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9C" w:rsidRPr="00D8019C" w:rsidRDefault="00D8019C" w:rsidP="00D8019C">
      <w:pPr>
        <w:spacing w:after="0" w:line="259" w:lineRule="auto"/>
        <w:ind w:left="0" w:right="506" w:firstLine="0"/>
        <w:jc w:val="right"/>
        <w:rPr>
          <w:sz w:val="28"/>
          <w:szCs w:val="28"/>
        </w:rPr>
      </w:pPr>
      <w:r>
        <w:rPr>
          <w:sz w:val="28"/>
          <w:szCs w:val="28"/>
        </w:rPr>
        <w:t>ALL. C)</w:t>
      </w:r>
    </w:p>
    <w:p w:rsidR="00B938CD" w:rsidRDefault="009F2EA8">
      <w:pPr>
        <w:spacing w:after="0" w:line="259" w:lineRule="auto"/>
        <w:ind w:left="0" w:right="506" w:firstLine="0"/>
        <w:jc w:val="center"/>
      </w:pPr>
      <w:r>
        <w:rPr>
          <w:b/>
          <w:sz w:val="40"/>
        </w:rPr>
        <w:t xml:space="preserve">COMUNE DI </w:t>
      </w:r>
      <w:r w:rsidR="00487C82">
        <w:rPr>
          <w:b/>
          <w:sz w:val="40"/>
        </w:rPr>
        <w:t>BROZOLO</w:t>
      </w:r>
      <w:r>
        <w:rPr>
          <w:b/>
          <w:sz w:val="40"/>
        </w:rPr>
        <w:t xml:space="preserve"> </w:t>
      </w:r>
    </w:p>
    <w:p w:rsidR="00B938CD" w:rsidRDefault="009F2EA8">
      <w:pPr>
        <w:spacing w:after="0" w:line="259" w:lineRule="auto"/>
        <w:ind w:left="0" w:right="509" w:firstLine="0"/>
        <w:jc w:val="center"/>
      </w:pPr>
      <w:r>
        <w:rPr>
          <w:b/>
        </w:rPr>
        <w:t xml:space="preserve">CITTÀ METROPOLITANA DI TORINO </w:t>
      </w:r>
    </w:p>
    <w:p w:rsidR="00B938CD" w:rsidRDefault="009F2EA8">
      <w:pPr>
        <w:spacing w:after="0" w:line="259" w:lineRule="auto"/>
        <w:ind w:left="0" w:right="0" w:firstLine="0"/>
        <w:jc w:val="left"/>
      </w:pPr>
      <w:r>
        <w:t xml:space="preserve"> </w:t>
      </w:r>
    </w:p>
    <w:p w:rsidR="00B938CD" w:rsidRDefault="009F2EA8">
      <w:pPr>
        <w:spacing w:after="0" w:line="259" w:lineRule="auto"/>
        <w:ind w:left="0" w:right="0" w:firstLine="0"/>
        <w:jc w:val="left"/>
      </w:pPr>
      <w:r>
        <w:t xml:space="preserve"> </w:t>
      </w:r>
    </w:p>
    <w:p w:rsidR="00B938CD" w:rsidRPr="009264BE" w:rsidRDefault="005B5C9F" w:rsidP="00E2487D">
      <w:pPr>
        <w:spacing w:after="10" w:line="249" w:lineRule="auto"/>
        <w:ind w:left="-5" w:right="-6"/>
        <w:rPr>
          <w:color w:val="auto"/>
        </w:rPr>
      </w:pPr>
      <w:r>
        <w:rPr>
          <w:b/>
        </w:rPr>
        <w:t xml:space="preserve">INVITO A PRESENTARE UN OFFERTA </w:t>
      </w:r>
      <w:r w:rsidR="00806454">
        <w:rPr>
          <w:b/>
        </w:rPr>
        <w:t>PER L’AFFIDAMENTO</w:t>
      </w:r>
      <w:r w:rsidR="009F2EA8">
        <w:rPr>
          <w:b/>
        </w:rPr>
        <w:t>, AI SENSI DELL’ART. 36, COMMA 2, LETT</w:t>
      </w:r>
      <w:r w:rsidR="00AD43B6">
        <w:rPr>
          <w:b/>
        </w:rPr>
        <w:t>.</w:t>
      </w:r>
      <w:r w:rsidR="009F2EA8">
        <w:rPr>
          <w:b/>
        </w:rPr>
        <w:t xml:space="preserve"> B), DEL D. LGS. 50/2016, MEDIANTE PROCEDURA NEGOZIATA, DEL SERVIZIO DI TESORERIA COMUNALE </w:t>
      </w:r>
      <w:r w:rsidR="00806454">
        <w:rPr>
          <w:b/>
        </w:rPr>
        <w:t xml:space="preserve">DAL </w:t>
      </w:r>
      <w:r w:rsidR="00487C82">
        <w:rPr>
          <w:b/>
        </w:rPr>
        <w:t>01/01/2019</w:t>
      </w:r>
      <w:r w:rsidR="00806454">
        <w:rPr>
          <w:b/>
        </w:rPr>
        <w:t xml:space="preserve"> AL 31/12/2022</w:t>
      </w:r>
      <w:r w:rsidR="009F2EA8">
        <w:rPr>
          <w:b/>
        </w:rPr>
        <w:t xml:space="preserve"> - </w:t>
      </w:r>
      <w:r w:rsidR="009264BE" w:rsidRPr="009264BE">
        <w:rPr>
          <w:b/>
          <w:color w:val="auto"/>
        </w:rPr>
        <w:t xml:space="preserve">CIG </w:t>
      </w:r>
      <w:r w:rsidR="00487C82">
        <w:rPr>
          <w:rStyle w:val="Enfasigrassetto"/>
        </w:rPr>
        <w:t>ZCB24DE39B</w:t>
      </w:r>
    </w:p>
    <w:p w:rsidR="00B938CD" w:rsidRDefault="009F2EA8" w:rsidP="00E2487D">
      <w:pPr>
        <w:spacing w:after="0" w:line="259" w:lineRule="auto"/>
        <w:ind w:left="0" w:right="-6" w:firstLine="0"/>
        <w:jc w:val="left"/>
      </w:pPr>
      <w:r>
        <w:rPr>
          <w:rFonts w:ascii="Verdana" w:eastAsia="Verdana" w:hAnsi="Verdana" w:cs="Verdana"/>
          <w:sz w:val="20"/>
        </w:rPr>
        <w:t xml:space="preserve"> </w:t>
      </w:r>
    </w:p>
    <w:p w:rsidR="00B938CD" w:rsidRDefault="009264BE" w:rsidP="00E2487D">
      <w:pPr>
        <w:ind w:left="-5" w:right="-6"/>
      </w:pPr>
      <w:r>
        <w:t>Q</w:t>
      </w:r>
      <w:r w:rsidR="009F2EA8">
        <w:t xml:space="preserve">uesta Amministrazione Comunale, in esecuzione della deliberazione di Consiglio Comunale n. </w:t>
      </w:r>
      <w:r w:rsidR="00487C82">
        <w:t>17</w:t>
      </w:r>
      <w:r w:rsidR="009F2EA8">
        <w:t xml:space="preserve"> del </w:t>
      </w:r>
      <w:r w:rsidR="00487C82">
        <w:t>31</w:t>
      </w:r>
      <w:r w:rsidR="009F2EA8">
        <w:t>.0</w:t>
      </w:r>
      <w:r w:rsidR="00487C82">
        <w:t>7</w:t>
      </w:r>
      <w:r w:rsidR="009F2EA8">
        <w:t>.201</w:t>
      </w:r>
      <w:r w:rsidR="00983195">
        <w:t>8</w:t>
      </w:r>
      <w:r w:rsidR="009F2EA8">
        <w:t xml:space="preserve">, esecutiva ai sensi di legge, e della determinazione a contrattare del Responsabile del servizio finanziario n. </w:t>
      </w:r>
      <w:r w:rsidR="00487C82">
        <w:t>26</w:t>
      </w:r>
      <w:r w:rsidR="00AD43B6">
        <w:t xml:space="preserve"> </w:t>
      </w:r>
      <w:r w:rsidR="009F2EA8">
        <w:t xml:space="preserve">del </w:t>
      </w:r>
      <w:r w:rsidR="00487C82">
        <w:t>05/09</w:t>
      </w:r>
      <w:r>
        <w:t>/201</w:t>
      </w:r>
      <w:r w:rsidR="00983195">
        <w:t>8</w:t>
      </w:r>
      <w:r w:rsidR="009F2EA8">
        <w:t>, intende procedere, mediante procedura negoziata, ai sensi dell’art</w:t>
      </w:r>
      <w:r w:rsidR="00AD43B6">
        <w:t xml:space="preserve">. 36, comma 2, </w:t>
      </w:r>
      <w:proofErr w:type="spellStart"/>
      <w:r w:rsidR="00AD43B6">
        <w:t>lett</w:t>
      </w:r>
      <w:proofErr w:type="spellEnd"/>
      <w:r w:rsidR="00AD43B6">
        <w:t>.</w:t>
      </w:r>
      <w:r w:rsidR="00983195">
        <w:t xml:space="preserve"> b)</w:t>
      </w:r>
      <w:r w:rsidR="009F2EA8">
        <w:t xml:space="preserve"> del D. </w:t>
      </w:r>
      <w:proofErr w:type="spellStart"/>
      <w:r w:rsidR="009F2EA8">
        <w:t>Lgs</w:t>
      </w:r>
      <w:proofErr w:type="spellEnd"/>
      <w:r w:rsidR="009F2EA8">
        <w:t xml:space="preserve">. 18.04.2016 n. 50, all’affidamento del servizio in oggetto. </w:t>
      </w:r>
    </w:p>
    <w:p w:rsidR="00B938CD" w:rsidRDefault="009F2EA8" w:rsidP="00E2487D">
      <w:pPr>
        <w:ind w:left="-5" w:right="-6"/>
      </w:pPr>
      <w:r>
        <w:t>All</w:t>
      </w:r>
      <w:r w:rsidR="00983195">
        <w:t>’affidamento in oggetto</w:t>
      </w:r>
      <w:r>
        <w:t xml:space="preserve"> si applicano le norme del D. </w:t>
      </w:r>
      <w:proofErr w:type="spellStart"/>
      <w:r>
        <w:t>Lgs</w:t>
      </w:r>
      <w:proofErr w:type="spellEnd"/>
      <w:r>
        <w:t xml:space="preserve">. 18.08.2000, n. 267, del Codice dei Contratti Pubblici di cui al D. </w:t>
      </w:r>
      <w:proofErr w:type="spellStart"/>
      <w:r>
        <w:t>Lgs</w:t>
      </w:r>
      <w:proofErr w:type="spellEnd"/>
      <w:r>
        <w:t xml:space="preserve">. 18.04.2016 n. 50, del Regolamento di contabilità del Comune di </w:t>
      </w:r>
      <w:r w:rsidR="00487C82">
        <w:t>Brozolo</w:t>
      </w:r>
      <w:r>
        <w:t xml:space="preserve"> nonché le altre norme vigenti in materia di pubblici appalti. </w:t>
      </w:r>
    </w:p>
    <w:p w:rsidR="00B938CD" w:rsidRDefault="009F2EA8">
      <w:pPr>
        <w:spacing w:after="12" w:line="259" w:lineRule="auto"/>
        <w:ind w:left="0" w:right="0" w:firstLine="0"/>
        <w:jc w:val="left"/>
      </w:pPr>
      <w:r>
        <w:t xml:space="preserve"> </w:t>
      </w:r>
    </w:p>
    <w:p w:rsidR="00B938CD" w:rsidRDefault="009F2EA8">
      <w:pPr>
        <w:pStyle w:val="Titolo1"/>
        <w:ind w:left="-5"/>
      </w:pPr>
      <w:r>
        <w:t>OGGETTO DELL</w:t>
      </w:r>
      <w:r w:rsidR="00983195">
        <w:t>’</w:t>
      </w:r>
      <w:r>
        <w:t>A</w:t>
      </w:r>
      <w:r w:rsidR="00983195">
        <w:t>FFIDAMENTO</w:t>
      </w:r>
      <w:r>
        <w:t xml:space="preserve"> </w:t>
      </w:r>
    </w:p>
    <w:p w:rsidR="00B938CD" w:rsidRDefault="009F2EA8" w:rsidP="00E2487D">
      <w:pPr>
        <w:ind w:left="-5" w:right="-6"/>
      </w:pPr>
      <w:r>
        <w:t xml:space="preserve">La presente procedura ha per oggetto l’affidamento del servizio di Tesoreria intendendosi per esso il complesso delle operazioni inerenti la gestione finanziaria dell’Ente e riferite alla riscossione delle entrate, al pagamento delle spese facenti capo all’Ente medesimo e dallo stesso ordinate, alla custodia di titoli e valori ed agli adempimenti connessi previsti dalle disposizioni legislative, statutarie e regolamentari, così come disciplinato dal D. </w:t>
      </w:r>
      <w:proofErr w:type="spellStart"/>
      <w:r>
        <w:t>Lgs</w:t>
      </w:r>
      <w:proofErr w:type="spellEnd"/>
      <w:r>
        <w:t xml:space="preserve">. 267/00 e </w:t>
      </w:r>
      <w:proofErr w:type="spellStart"/>
      <w:r>
        <w:t>s.m</w:t>
      </w:r>
      <w:r w:rsidR="009264BE">
        <w:t>.i.</w:t>
      </w:r>
      <w:proofErr w:type="spellEnd"/>
      <w:r w:rsidR="009264BE">
        <w:t xml:space="preserve"> e dalle norme contenute nella convenzione di Tesoreria e del </w:t>
      </w:r>
      <w:r>
        <w:t xml:space="preserve">regolamento di contabilità dell’Ente.  </w:t>
      </w:r>
    </w:p>
    <w:p w:rsidR="00B938CD" w:rsidRDefault="009F2EA8">
      <w:pPr>
        <w:spacing w:after="12" w:line="259" w:lineRule="auto"/>
        <w:ind w:left="0" w:right="0" w:firstLine="0"/>
        <w:jc w:val="left"/>
      </w:pPr>
      <w:r>
        <w:t xml:space="preserve"> </w:t>
      </w:r>
    </w:p>
    <w:p w:rsidR="00B938CD" w:rsidRDefault="009F2EA8">
      <w:pPr>
        <w:pStyle w:val="Titolo1"/>
        <w:ind w:left="-5"/>
      </w:pPr>
      <w:r>
        <w:t xml:space="preserve">STAZIONE APPALTANTE </w:t>
      </w:r>
    </w:p>
    <w:p w:rsidR="008B4DCA" w:rsidRDefault="00487C82" w:rsidP="008B4DCA">
      <w:pPr>
        <w:ind w:left="-5" w:right="-6"/>
      </w:pPr>
      <w:r>
        <w:t xml:space="preserve">Comune di Brozolo – Via </w:t>
      </w:r>
      <w:proofErr w:type="spellStart"/>
      <w:r>
        <w:t>Grisoglio</w:t>
      </w:r>
      <w:proofErr w:type="spellEnd"/>
      <w:r>
        <w:t xml:space="preserve"> n. 67 – cap. 10020</w:t>
      </w:r>
      <w:r w:rsidR="008B4DCA">
        <w:t xml:space="preserve"> – </w:t>
      </w:r>
      <w:r w:rsidR="002C4172">
        <w:t>Brozolo</w:t>
      </w:r>
      <w:r w:rsidR="008B4DCA">
        <w:t xml:space="preserve"> (TO) –  </w:t>
      </w:r>
      <w:r>
        <w:rPr>
          <w:u w:color="0563C1"/>
        </w:rPr>
        <w:t>www.comune.brozolo.to.it</w:t>
      </w:r>
      <w:hyperlink r:id="rId7">
        <w:r w:rsidR="008B4DCA">
          <w:t xml:space="preserve"> </w:t>
        </w:r>
      </w:hyperlink>
    </w:p>
    <w:p w:rsidR="008B4DCA" w:rsidRDefault="008B4DCA" w:rsidP="008B4DCA">
      <w:pPr>
        <w:spacing w:after="0" w:line="259" w:lineRule="auto"/>
        <w:ind w:left="0" w:right="-6" w:firstLine="0"/>
        <w:jc w:val="left"/>
      </w:pPr>
      <w:r>
        <w:t xml:space="preserve"> </w:t>
      </w:r>
    </w:p>
    <w:p w:rsidR="008B4DCA" w:rsidRDefault="008B4DCA" w:rsidP="008B4DCA">
      <w:pPr>
        <w:ind w:left="-5" w:right="-6"/>
      </w:pPr>
      <w:r>
        <w:t xml:space="preserve">Informazioni e chiarimenti relativi al presente bando potranno essere richiesti al servizio finanziario – </w:t>
      </w:r>
      <w:r>
        <w:rPr>
          <w:rFonts w:ascii="MS Mincho" w:eastAsia="MS Mincho" w:hAnsi="MS Mincho" w:cs="MS Mincho"/>
        </w:rPr>
        <w:t> </w:t>
      </w:r>
      <w:r w:rsidR="00487C82">
        <w:t>Tel. 011.9150022 – Fax 011.9156899</w:t>
      </w:r>
      <w:r>
        <w:t xml:space="preserve"> – E–mail: </w:t>
      </w:r>
      <w:r w:rsidR="00487C82">
        <w:rPr>
          <w:color w:val="0563C1"/>
          <w:u w:val="single" w:color="0563C1"/>
        </w:rPr>
        <w:t>info@comune.brozolo.to.it</w:t>
      </w:r>
      <w:r>
        <w:t xml:space="preserve"> </w:t>
      </w:r>
    </w:p>
    <w:p w:rsidR="008B4DCA" w:rsidRDefault="008B4DCA" w:rsidP="008B4DCA">
      <w:pPr>
        <w:spacing w:after="0" w:line="259" w:lineRule="auto"/>
        <w:ind w:left="0" w:right="-6" w:firstLine="0"/>
        <w:jc w:val="left"/>
      </w:pPr>
      <w:r>
        <w:t xml:space="preserve"> </w:t>
      </w:r>
    </w:p>
    <w:p w:rsidR="00AD43B6" w:rsidRDefault="008B4DCA" w:rsidP="00AD43B6">
      <w:pPr>
        <w:ind w:left="-5" w:right="-6"/>
      </w:pPr>
      <w:r>
        <w:t xml:space="preserve">Ai sensi dell’art. 31 del </w:t>
      </w:r>
      <w:r w:rsidR="001737CD">
        <w:t xml:space="preserve">D. </w:t>
      </w:r>
      <w:proofErr w:type="spellStart"/>
      <w:r w:rsidR="001737CD">
        <w:t>Lgs</w:t>
      </w:r>
      <w:proofErr w:type="spellEnd"/>
      <w:r w:rsidR="001737CD">
        <w:t>. n. 50/2016</w:t>
      </w:r>
      <w:r>
        <w:t xml:space="preserve"> si comunica che il Responsabile del Procedimento è </w:t>
      </w:r>
      <w:r w:rsidR="00AD43B6">
        <w:t>i</w:t>
      </w:r>
      <w:r>
        <w:t>l Sig.</w:t>
      </w:r>
      <w:r w:rsidR="00487C82">
        <w:t xml:space="preserve"> Bongiovanni Sergio – Tel. 011.9150022 – Fax 011.9156899</w:t>
      </w:r>
      <w:r>
        <w:t xml:space="preserve"> – </w:t>
      </w:r>
    </w:p>
    <w:p w:rsidR="008B4DCA" w:rsidRDefault="00AD43B6" w:rsidP="00AD43B6">
      <w:pPr>
        <w:ind w:left="-5" w:right="-6"/>
      </w:pPr>
      <w:r>
        <w:t>mail:</w:t>
      </w:r>
      <w:r w:rsidR="008B4DCA">
        <w:t xml:space="preserve"> </w:t>
      </w:r>
      <w:r w:rsidR="00487C82">
        <w:t>info@comune.brozolo.to.it</w:t>
      </w:r>
      <w:r w:rsidR="008B4DCA">
        <w:t xml:space="preserve"> </w:t>
      </w:r>
      <w:r>
        <w:t xml:space="preserve">, </w:t>
      </w:r>
      <w:r w:rsidR="008B4DCA">
        <w:t xml:space="preserve">PEC: </w:t>
      </w:r>
      <w:r w:rsidR="00487C82">
        <w:t>comunebrozolo@pec.it</w:t>
      </w:r>
    </w:p>
    <w:p w:rsidR="00B938CD" w:rsidRDefault="009F2EA8">
      <w:pPr>
        <w:spacing w:after="12" w:line="259" w:lineRule="auto"/>
        <w:ind w:left="0" w:right="0" w:firstLine="0"/>
        <w:jc w:val="left"/>
      </w:pPr>
      <w:r>
        <w:t xml:space="preserve"> </w:t>
      </w:r>
    </w:p>
    <w:p w:rsidR="00B938CD" w:rsidRDefault="009F2EA8">
      <w:pPr>
        <w:pStyle w:val="Titolo1"/>
        <w:ind w:left="-5"/>
      </w:pPr>
      <w:r>
        <w:t xml:space="preserve">METODO DI GARA E CRITERIO DI AGGIUDICAZIONE </w:t>
      </w:r>
    </w:p>
    <w:p w:rsidR="00B938CD" w:rsidRDefault="009F2EA8" w:rsidP="00E2487D">
      <w:pPr>
        <w:ind w:left="-5" w:right="-6"/>
      </w:pPr>
      <w:r>
        <w:t xml:space="preserve">Procedura </w:t>
      </w:r>
      <w:r w:rsidR="00AD43B6">
        <w:t xml:space="preserve">negoziata ai sensi dell’art. 36, comma 2, </w:t>
      </w:r>
      <w:proofErr w:type="spellStart"/>
      <w:r w:rsidR="00AD43B6">
        <w:t>lett</w:t>
      </w:r>
      <w:proofErr w:type="spellEnd"/>
      <w:r w:rsidR="00AD43B6">
        <w:t xml:space="preserve">. b) </w:t>
      </w:r>
      <w:r>
        <w:t xml:space="preserve">del </w:t>
      </w:r>
      <w:r w:rsidR="001737CD">
        <w:t xml:space="preserve">D. </w:t>
      </w:r>
      <w:proofErr w:type="spellStart"/>
      <w:r w:rsidR="001737CD">
        <w:t>Lgs</w:t>
      </w:r>
      <w:proofErr w:type="spellEnd"/>
      <w:r w:rsidR="001737CD">
        <w:t>. n. 50/2016</w:t>
      </w:r>
      <w:r>
        <w:t xml:space="preserve">, con affidamento secondo il criterio dell’offerta economicamente più vantaggiosa, ai sensi dell’art. 95 del </w:t>
      </w:r>
      <w:r w:rsidR="001737CD">
        <w:t xml:space="preserve">D. </w:t>
      </w:r>
      <w:proofErr w:type="spellStart"/>
      <w:r w:rsidR="001737CD">
        <w:t>Lgs</w:t>
      </w:r>
      <w:proofErr w:type="spellEnd"/>
      <w:r w:rsidR="001737CD">
        <w:t>. n. 50/2016</w:t>
      </w:r>
      <w:r>
        <w:t xml:space="preserve">. </w:t>
      </w:r>
    </w:p>
    <w:p w:rsidR="00B938CD" w:rsidRDefault="009F2EA8" w:rsidP="00E2487D">
      <w:pPr>
        <w:spacing w:after="12" w:line="259" w:lineRule="auto"/>
        <w:ind w:left="0" w:right="-6" w:firstLine="0"/>
        <w:jc w:val="left"/>
      </w:pPr>
      <w:r>
        <w:t xml:space="preserve"> </w:t>
      </w:r>
    </w:p>
    <w:p w:rsidR="00B938CD" w:rsidRDefault="009F2EA8" w:rsidP="00E2487D">
      <w:pPr>
        <w:pStyle w:val="Titolo1"/>
        <w:ind w:left="-5" w:right="-6"/>
      </w:pPr>
      <w:r>
        <w:t xml:space="preserve">IMPORTO POSTO A BASE DI GARA </w:t>
      </w:r>
    </w:p>
    <w:p w:rsidR="008B4DCA" w:rsidRDefault="008B4DCA" w:rsidP="008B4DCA">
      <w:pPr>
        <w:ind w:left="-5" w:right="-6"/>
      </w:pPr>
      <w:r>
        <w:t xml:space="preserve">L’importo posto a base di gara per lo svolgimento del </w:t>
      </w:r>
      <w:r w:rsidR="00487C82">
        <w:t>servizio di Tesoreria, dal 01/01/2019</w:t>
      </w:r>
      <w:r w:rsidR="0019197F">
        <w:t xml:space="preserve"> al 31/12/2022</w:t>
      </w:r>
      <w:r>
        <w:t xml:space="preserve">, è pari a complessivi € </w:t>
      </w:r>
      <w:r w:rsidR="00487C82">
        <w:t>3.200,00 (tremiladuecento</w:t>
      </w:r>
      <w:r>
        <w:t xml:space="preserve">).  </w:t>
      </w:r>
    </w:p>
    <w:p w:rsidR="00B938CD" w:rsidRDefault="009F2EA8">
      <w:pPr>
        <w:spacing w:after="0" w:line="259" w:lineRule="auto"/>
        <w:ind w:left="0" w:right="0" w:firstLine="0"/>
        <w:jc w:val="left"/>
      </w:pPr>
      <w:r>
        <w:t xml:space="preserve"> </w:t>
      </w:r>
    </w:p>
    <w:p w:rsidR="00B938CD" w:rsidRDefault="009F2EA8">
      <w:pPr>
        <w:spacing w:after="0" w:line="259" w:lineRule="auto"/>
        <w:ind w:left="0" w:right="0" w:firstLine="0"/>
        <w:jc w:val="left"/>
      </w:pPr>
      <w:r>
        <w:t xml:space="preserve"> </w:t>
      </w:r>
      <w:bookmarkStart w:id="0" w:name="_GoBack"/>
      <w:bookmarkEnd w:id="0"/>
    </w:p>
    <w:p w:rsidR="00B938CD" w:rsidRDefault="009F2EA8">
      <w:pPr>
        <w:pStyle w:val="Titolo1"/>
        <w:ind w:left="-5"/>
      </w:pPr>
      <w:r>
        <w:lastRenderedPageBreak/>
        <w:t xml:space="preserve">LUOGO, DESCRIZIONE E TERMINI DI REALIZZAZIONE DEL SERVIZIO </w:t>
      </w:r>
    </w:p>
    <w:p w:rsidR="00B938CD" w:rsidRDefault="009F2EA8">
      <w:pPr>
        <w:pStyle w:val="Titolo2"/>
        <w:ind w:left="-5"/>
      </w:pPr>
      <w:r>
        <w:t>Luogo e modalità di esecuzione del servizio</w:t>
      </w:r>
      <w:r>
        <w:rPr>
          <w:u w:val="none"/>
        </w:rPr>
        <w:t xml:space="preserve"> </w:t>
      </w:r>
    </w:p>
    <w:p w:rsidR="00B938CD" w:rsidRDefault="009F2EA8">
      <w:pPr>
        <w:ind w:left="-5" w:right="499"/>
      </w:pPr>
      <w:r>
        <w:t xml:space="preserve">Il servizio dovrà essere svolto, per il tramite della filiale di …………………. (indicata in sede di gara) e con le modalità </w:t>
      </w:r>
      <w:r w:rsidR="005B5C9F">
        <w:t>stabilite da</w:t>
      </w:r>
      <w:r>
        <w:t xml:space="preserve">lla convenzione. </w:t>
      </w:r>
    </w:p>
    <w:p w:rsidR="00B938CD" w:rsidRDefault="009F2EA8">
      <w:pPr>
        <w:spacing w:after="0" w:line="259" w:lineRule="auto"/>
        <w:ind w:left="0" w:right="0" w:firstLine="0"/>
        <w:jc w:val="left"/>
      </w:pPr>
      <w:r>
        <w:t xml:space="preserve"> </w:t>
      </w:r>
    </w:p>
    <w:p w:rsidR="00B938CD" w:rsidRDefault="009F2EA8">
      <w:pPr>
        <w:pStyle w:val="Titolo2"/>
        <w:ind w:left="-5"/>
      </w:pPr>
      <w:r>
        <w:t>Caratteristiche generali del servizio</w:t>
      </w:r>
      <w:r>
        <w:rPr>
          <w:u w:val="none"/>
        </w:rPr>
        <w:t xml:space="preserve"> </w:t>
      </w:r>
    </w:p>
    <w:p w:rsidR="00B938CD" w:rsidRDefault="009F2EA8" w:rsidP="00E2487D">
      <w:pPr>
        <w:ind w:left="-5" w:right="-6"/>
      </w:pPr>
      <w:r>
        <w:t xml:space="preserve">Le prestazioni oggetto del servizio sono quelle stabilite nella convenzione approvata dal Consiglio Comunale in data </w:t>
      </w:r>
      <w:r w:rsidR="00487C82">
        <w:t>31/07/2018</w:t>
      </w:r>
      <w:r>
        <w:t xml:space="preserve"> con deliberazione n. </w:t>
      </w:r>
      <w:r w:rsidR="00487C82">
        <w:t>17</w:t>
      </w:r>
      <w:r>
        <w:t xml:space="preserve"> che prevede la riscossione di tutte le entrate, il pagamento di tutte le spese facenti capo all’Ente e dal medesimo ordinate, oltre alla custodia di titoli e valori, con l’osservanza della normativa vigente al riguardo. Tale convenzione per la gestione del servizio di tesoreria costituisce la prescrizione minima che l’impresa partecipante alla gara deve rispettare ed accettare incondizionatamente. </w:t>
      </w:r>
    </w:p>
    <w:p w:rsidR="00B938CD" w:rsidRDefault="009F2EA8" w:rsidP="00E2487D">
      <w:pPr>
        <w:spacing w:after="0" w:line="259" w:lineRule="auto"/>
        <w:ind w:left="0" w:right="-6" w:firstLine="0"/>
        <w:jc w:val="left"/>
      </w:pPr>
      <w:r>
        <w:t xml:space="preserve"> </w:t>
      </w:r>
    </w:p>
    <w:p w:rsidR="00B938CD" w:rsidRDefault="009F2EA8" w:rsidP="00E2487D">
      <w:pPr>
        <w:pStyle w:val="Titolo2"/>
        <w:ind w:left="-5" w:right="-6"/>
      </w:pPr>
      <w:r>
        <w:t>Tempo di esecuzione del servizio</w:t>
      </w:r>
      <w:r>
        <w:rPr>
          <w:u w:val="none"/>
        </w:rPr>
        <w:t xml:space="preserve"> </w:t>
      </w:r>
    </w:p>
    <w:p w:rsidR="00F44618" w:rsidRDefault="00F44618" w:rsidP="00F44618">
      <w:pPr>
        <w:ind w:left="-5" w:right="-6"/>
      </w:pPr>
      <w:r>
        <w:t>I</w:t>
      </w:r>
      <w:r w:rsidR="00487C82">
        <w:t>l servizio avrà durata dal 01/01/2019</w:t>
      </w:r>
      <w:r>
        <w:t xml:space="preserve"> e </w:t>
      </w:r>
      <w:r w:rsidR="0057702E">
        <w:t>f</w:t>
      </w:r>
      <w:r>
        <w:t xml:space="preserve">ino al 31/12/2022. </w:t>
      </w:r>
    </w:p>
    <w:p w:rsidR="00B938CD" w:rsidRDefault="009F2EA8" w:rsidP="00E2487D">
      <w:pPr>
        <w:ind w:left="-5" w:right="-6"/>
      </w:pPr>
      <w:r>
        <w:t xml:space="preserve">Il Tesoriere ha l’obbligo di continuare il servizio, anche dopo la data di scadenza della convenzione, per il tempo strettamente necessario e comunque fino a quando non sia intervenuta altra nuova convenzione e conseguente passaggio di consegne. </w:t>
      </w:r>
    </w:p>
    <w:p w:rsidR="00B938CD" w:rsidRDefault="009F2EA8" w:rsidP="00E2487D">
      <w:pPr>
        <w:ind w:left="-5" w:right="-6"/>
      </w:pPr>
      <w:r>
        <w:t xml:space="preserve">Nei casi di “continuazione del servizio”, come sopra indicati, saranno mantenute tutte le condizioni offerte per un massimo di 6 (sei) mesi. Trascorso tale periodo, mutate condizioni di mercato e dei termini di servizio causanti un disequilibrio economico per il Tesoriere, potranno portare ad una riformulazione complessiva dell’offerta. </w:t>
      </w:r>
    </w:p>
    <w:p w:rsidR="00B938CD" w:rsidRDefault="009F2EA8">
      <w:pPr>
        <w:spacing w:after="12" w:line="259" w:lineRule="auto"/>
        <w:ind w:left="0" w:right="0" w:firstLine="0"/>
        <w:jc w:val="left"/>
      </w:pPr>
      <w:r>
        <w:t xml:space="preserve"> </w:t>
      </w:r>
    </w:p>
    <w:p w:rsidR="00B938CD" w:rsidRDefault="009F2EA8">
      <w:pPr>
        <w:pStyle w:val="Titolo1"/>
        <w:ind w:left="-5"/>
      </w:pPr>
      <w:r>
        <w:t xml:space="preserve">REQUISITI DI PARTECIPAZIONE  </w:t>
      </w:r>
    </w:p>
    <w:p w:rsidR="00AD43B6" w:rsidRDefault="00AD43B6" w:rsidP="00AD43B6">
      <w:pPr>
        <w:autoSpaceDE w:val="0"/>
        <w:autoSpaceDN w:val="0"/>
        <w:adjustRightInd w:val="0"/>
        <w:spacing w:after="0" w:line="240" w:lineRule="auto"/>
        <w:ind w:left="0" w:right="0" w:firstLine="0"/>
      </w:pPr>
      <w:r>
        <w:t xml:space="preserve">Possono partecipare alla gara tutti i soggetti abilitati a svolgere il servizio tesoreria di cui all’art. 208 del D. </w:t>
      </w:r>
      <w:proofErr w:type="spellStart"/>
      <w:r>
        <w:t>Lgs</w:t>
      </w:r>
      <w:proofErr w:type="spellEnd"/>
      <w:r>
        <w:t xml:space="preserve">. n. 267/2000 e successive modificazioni. Possono partecipare alla gara anche imprese appositamente e temporaneamente raggruppate ai sensi dell’art 48 del D. </w:t>
      </w:r>
      <w:proofErr w:type="spellStart"/>
      <w:r>
        <w:t>Lgs</w:t>
      </w:r>
      <w:proofErr w:type="spellEnd"/>
      <w:r>
        <w:t xml:space="preserve"> n. 50/2016.</w:t>
      </w:r>
    </w:p>
    <w:p w:rsidR="00AD43B6" w:rsidRDefault="00AD43B6" w:rsidP="00AD43B6">
      <w:pPr>
        <w:autoSpaceDE w:val="0"/>
        <w:autoSpaceDN w:val="0"/>
        <w:adjustRightInd w:val="0"/>
        <w:spacing w:after="0" w:line="240" w:lineRule="auto"/>
        <w:ind w:left="0" w:right="0" w:firstLine="0"/>
      </w:pPr>
      <w:r>
        <w:t xml:space="preserve">Non potranno partecipare alla gara coloro che si trovano nelle condizioni previste dall’art. 80 del D. </w:t>
      </w:r>
      <w:proofErr w:type="spellStart"/>
      <w:r>
        <w:t>lgs</w:t>
      </w:r>
      <w:proofErr w:type="spellEnd"/>
      <w:r>
        <w:t xml:space="preserve"> n. 50/2016 e che non siano in regola con le disposizioni delle leggi n. 68/99 e 383/01, ovvero che incorrano in cause ostative di cui all’art. 67 del D. </w:t>
      </w:r>
      <w:proofErr w:type="spellStart"/>
      <w:r>
        <w:t>Lgs</w:t>
      </w:r>
      <w:proofErr w:type="spellEnd"/>
      <w:r>
        <w:t>. n. 159/2011;</w:t>
      </w:r>
    </w:p>
    <w:p w:rsidR="00AD43B6" w:rsidRDefault="00AD43B6" w:rsidP="00AD43B6">
      <w:pPr>
        <w:spacing w:after="10" w:line="249" w:lineRule="auto"/>
        <w:ind w:left="-5" w:right="0"/>
        <w:rPr>
          <w:b/>
        </w:rPr>
      </w:pPr>
    </w:p>
    <w:p w:rsidR="00AD43B6" w:rsidRDefault="00AD43B6" w:rsidP="00AD43B6">
      <w:pPr>
        <w:spacing w:after="10" w:line="249" w:lineRule="auto"/>
        <w:ind w:left="-5" w:right="0"/>
      </w:pPr>
      <w:r>
        <w:t>I partecipanti devono possedere:</w:t>
      </w:r>
    </w:p>
    <w:p w:rsidR="00AD43B6" w:rsidRDefault="00AD43B6" w:rsidP="00AD43B6">
      <w:pPr>
        <w:spacing w:after="10" w:line="249" w:lineRule="auto"/>
        <w:ind w:left="-5" w:right="0"/>
      </w:pPr>
      <w:r w:rsidRPr="009C5210">
        <w:rPr>
          <w:b/>
        </w:rPr>
        <w:t>Requisiti di idoneità professionale</w:t>
      </w:r>
      <w:r>
        <w:t xml:space="preserve"> elencati di seguito:</w:t>
      </w:r>
    </w:p>
    <w:p w:rsidR="00AD43B6" w:rsidRDefault="00AD43B6" w:rsidP="00AD43B6">
      <w:pPr>
        <w:spacing w:after="10" w:line="249" w:lineRule="auto"/>
        <w:ind w:left="-5" w:right="0"/>
      </w:pPr>
      <w:r>
        <w:t xml:space="preserve">a) Iscrizione nel registro professionale o commerciale istituito presso lo Stato di residenza per l’attività oggetto del contratto, ovvero: per le imprese italiane o straniere residenti in Italia: iscrizione presso il registro professionale della C.C.I.A.A. o in uno dei registri previsti dall’art. 83, comma 3, del D. </w:t>
      </w:r>
      <w:proofErr w:type="spellStart"/>
      <w:r>
        <w:t>Lgs</w:t>
      </w:r>
      <w:proofErr w:type="spellEnd"/>
      <w:r>
        <w:t>. n. 50/2016; per i concorrenti di altro Stato membro non residenti in Italia, iscrizione in un registro professionale o commerciale dello Stato membro di residenza per attività coincidente con quella oggetto della concessione e non avere in corso procedure di cancellazione da detto registro;</w:t>
      </w:r>
    </w:p>
    <w:p w:rsidR="00AD43B6" w:rsidRDefault="00AD43B6" w:rsidP="00AD43B6">
      <w:pPr>
        <w:spacing w:after="10" w:line="249" w:lineRule="auto"/>
        <w:ind w:left="-5" w:right="0"/>
      </w:pPr>
      <w:r>
        <w:t xml:space="preserve">b) Autorizzazione a svolgere attività bancaria di cui all'articolo 13 del D. </w:t>
      </w:r>
      <w:proofErr w:type="spellStart"/>
      <w:r>
        <w:t>Lgs</w:t>
      </w:r>
      <w:proofErr w:type="spellEnd"/>
      <w:r>
        <w:t>. n. 385/1993 ovvero, per le imprese di altro Stato membro non residenti in Italia, autorizzazione a svolgere attività bancaria secondo la legislazione dello Stato di appartenenza. L’autorizzazione non è necessaria per i soggetti diversi dagli istituti bancari autorizzati per legge a svolgere il servizio di tesoreria per conto degli Enti Locali;</w:t>
      </w:r>
    </w:p>
    <w:p w:rsidR="00AD43B6" w:rsidRPr="00A847E4" w:rsidRDefault="00AD43B6" w:rsidP="00A847E4">
      <w:pPr>
        <w:spacing w:after="10" w:line="249" w:lineRule="auto"/>
        <w:ind w:left="-5" w:right="0"/>
      </w:pPr>
      <w:r>
        <w:t xml:space="preserve">c) Per le banche di credito cooperativo, le banche popolari, gli istituti di cooperazione bancaria, costituiti anche in forma consortile: Iscrizione all’Albo delle Società Cooperative di cui al D.M. 23/06/2004 istituito presso il Ministero delle attività produttive ovvero, nel caso di cooperative </w:t>
      </w:r>
      <w:r>
        <w:lastRenderedPageBreak/>
        <w:t>residenti in altri Stati membri, iscrizione presso analogo registro previsto dalla legislazione dello Stato di appartenenza.</w:t>
      </w:r>
    </w:p>
    <w:p w:rsidR="00AD43B6" w:rsidRDefault="00AD43B6" w:rsidP="00AD43B6">
      <w:pPr>
        <w:spacing w:after="10" w:line="249" w:lineRule="auto"/>
        <w:ind w:left="-5" w:right="0"/>
      </w:pPr>
    </w:p>
    <w:p w:rsidR="00AD43B6" w:rsidRDefault="00AD43B6" w:rsidP="00AD43B6">
      <w:pPr>
        <w:spacing w:after="10" w:line="249" w:lineRule="auto"/>
        <w:ind w:left="-5" w:right="0"/>
      </w:pPr>
      <w:r w:rsidRPr="009C5210">
        <w:rPr>
          <w:b/>
        </w:rPr>
        <w:t>Requisiti di capacità tecnico-professionale</w:t>
      </w:r>
      <w:r>
        <w:t xml:space="preserve"> elencati di seguito:</w:t>
      </w:r>
    </w:p>
    <w:p w:rsidR="00AD43B6" w:rsidRDefault="006B72DC" w:rsidP="00AD43B6">
      <w:pPr>
        <w:spacing w:after="10" w:line="249" w:lineRule="auto"/>
        <w:ind w:left="-5" w:right="0"/>
      </w:pPr>
      <w:r>
        <w:t>d</w:t>
      </w:r>
      <w:r w:rsidR="00AD43B6">
        <w:t xml:space="preserve">) </w:t>
      </w:r>
      <w:r w:rsidR="00AD43B6" w:rsidRPr="0042182E">
        <w:rPr>
          <w:rFonts w:eastAsia="SymbolMT"/>
        </w:rPr>
        <w:t xml:space="preserve">Aver maturato nell’ultimo triennio antecedente la presente determinazione, senza risoluzione anticipata a causa di inadempimenti o altre cause attribuibili a responsabilità del concorrente, esperienza di gestione del servizio di tesoreria riferita ad almeno due </w:t>
      </w:r>
      <w:r w:rsidR="00AD43B6">
        <w:rPr>
          <w:rFonts w:eastAsia="SymbolMT"/>
        </w:rPr>
        <w:t>Enti Locali</w:t>
      </w:r>
      <w:r w:rsidR="00AD43B6" w:rsidRPr="0042182E">
        <w:rPr>
          <w:rFonts w:eastAsia="SymbolMT"/>
        </w:rPr>
        <w:t xml:space="preserve">. In caso di </w:t>
      </w:r>
      <w:r w:rsidR="00AD43B6" w:rsidRPr="0042182E">
        <w:t>Raggruppamenti temporanei il presente requisito deve essere posseduto da tutti i soggetti partecipanti al raggruppamento.</w:t>
      </w:r>
    </w:p>
    <w:p w:rsidR="00AD43B6" w:rsidRDefault="006B72DC" w:rsidP="00AD43B6">
      <w:pPr>
        <w:spacing w:after="10" w:line="249" w:lineRule="auto"/>
        <w:ind w:left="-5" w:right="0"/>
        <w:rPr>
          <w:b/>
        </w:rPr>
      </w:pPr>
      <w:r>
        <w:t>e</w:t>
      </w:r>
      <w:r w:rsidR="00AD43B6">
        <w:t>) disporre di una procedura software per la gestione informatizzata del servizio di tesoreria ed il collegamento diretto on-line tra ente e tesoriere, idonea a garantire le modalità gestionali previste dalla convenzione;</w:t>
      </w:r>
    </w:p>
    <w:p w:rsidR="00AD43B6" w:rsidRDefault="00AD43B6" w:rsidP="009F2EA8">
      <w:pPr>
        <w:autoSpaceDE w:val="0"/>
        <w:autoSpaceDN w:val="0"/>
        <w:adjustRightInd w:val="0"/>
        <w:spacing w:after="0" w:line="240" w:lineRule="auto"/>
        <w:ind w:left="0" w:right="0" w:firstLine="0"/>
      </w:pPr>
    </w:p>
    <w:p w:rsidR="009F2EA8" w:rsidRPr="009F2EA8" w:rsidRDefault="009F2EA8" w:rsidP="009F2EA8">
      <w:pPr>
        <w:autoSpaceDE w:val="0"/>
        <w:autoSpaceDN w:val="0"/>
        <w:adjustRightInd w:val="0"/>
        <w:spacing w:after="0" w:line="240" w:lineRule="auto"/>
        <w:ind w:left="0" w:right="0" w:firstLine="0"/>
      </w:pPr>
      <w:r w:rsidRPr="009F2EA8">
        <w:t xml:space="preserve">In caso di RTI e consorzi ordinari di cui all’art. 45 c. 2 </w:t>
      </w:r>
      <w:proofErr w:type="spellStart"/>
      <w:r w:rsidRPr="009F2EA8">
        <w:t>lett</w:t>
      </w:r>
      <w:proofErr w:type="spellEnd"/>
      <w:r w:rsidRPr="009F2EA8">
        <w:t>. d) ed e), il requisito, non essendo frazionabile deve essere posseduto dalla mandataria o dalla mandante, dal consorzio o dalla consorziata.</w:t>
      </w:r>
    </w:p>
    <w:p w:rsidR="00AD43B6" w:rsidRDefault="00AD43B6" w:rsidP="009F2EA8">
      <w:pPr>
        <w:autoSpaceDE w:val="0"/>
        <w:autoSpaceDN w:val="0"/>
        <w:adjustRightInd w:val="0"/>
        <w:spacing w:after="0" w:line="240" w:lineRule="auto"/>
        <w:ind w:left="0" w:right="0" w:firstLine="0"/>
      </w:pPr>
    </w:p>
    <w:p w:rsidR="009F2EA8" w:rsidRPr="009F2EA8" w:rsidRDefault="009F2EA8" w:rsidP="009F2EA8">
      <w:pPr>
        <w:autoSpaceDE w:val="0"/>
        <w:autoSpaceDN w:val="0"/>
        <w:adjustRightInd w:val="0"/>
        <w:spacing w:after="0" w:line="240" w:lineRule="auto"/>
        <w:ind w:left="0" w:right="0" w:firstLine="0"/>
      </w:pPr>
      <w:r w:rsidRPr="009F2EA8">
        <w:t>I soggetti che intendono partecipare alla gara utilizzano i modelli messi a disposizione dall'Amministrazione (Modelli A</w:t>
      </w:r>
      <w:r w:rsidR="00AD43B6">
        <w:t xml:space="preserve"> e</w:t>
      </w:r>
      <w:r w:rsidRPr="009F2EA8">
        <w:t xml:space="preserve"> B) o, quando impossibilitati, predispongono la dichiarazione seguendo le indicazioni del</w:t>
      </w:r>
      <w:r w:rsidR="00B03407">
        <w:t xml:space="preserve">la </w:t>
      </w:r>
      <w:r w:rsidRPr="009F2EA8">
        <w:t xml:space="preserve">presente </w:t>
      </w:r>
      <w:r w:rsidR="00B03407">
        <w:t>lettera d’invito</w:t>
      </w:r>
      <w:r w:rsidRPr="009F2EA8">
        <w:t>. In ogni caso devono rendere tutte le dichiarazioni richieste, in quanto necessarie ai fini dell'accertamento del possesso delle condizioni di partecipazione.</w:t>
      </w:r>
    </w:p>
    <w:p w:rsidR="009F2EA8" w:rsidRPr="009F2EA8" w:rsidRDefault="009F2EA8" w:rsidP="009F2EA8">
      <w:pPr>
        <w:autoSpaceDE w:val="0"/>
        <w:autoSpaceDN w:val="0"/>
        <w:adjustRightInd w:val="0"/>
        <w:spacing w:after="0" w:line="240" w:lineRule="auto"/>
        <w:ind w:left="0" w:right="0" w:firstLine="0"/>
      </w:pPr>
      <w:r w:rsidRPr="009F2EA8">
        <w:t>In caso di presentazione di falsa dichiarazione o di falsa documentazione, nella presente procedura di gara la Stazione Appaltante ne dà segnalazione all'Autorità competente.</w:t>
      </w:r>
    </w:p>
    <w:p w:rsidR="009F2EA8" w:rsidRPr="009F2EA8" w:rsidRDefault="009F2EA8" w:rsidP="00E2487D">
      <w:pPr>
        <w:autoSpaceDE w:val="0"/>
        <w:autoSpaceDN w:val="0"/>
        <w:adjustRightInd w:val="0"/>
        <w:spacing w:after="0" w:line="240" w:lineRule="auto"/>
        <w:ind w:left="0" w:right="0" w:firstLine="0"/>
      </w:pPr>
      <w:r w:rsidRPr="009F2EA8">
        <w:t>Le comunicazioni e gli scambi di informazioni tra l’Amministrazione Procedente e gli operatori economici si intendono validamente ed efficacemente effettuate qualora rese all’indirizzo PEC indicato dal concorrente. Eventuali modifiche dell’indirizzo PEC o problemi temporanei nell’utilizzo di tale forma di comunicazione, dovranno essere tempestivamente segnalate, diversamente l’Amministrazione declina ogni responsabilità per il tardivo o mancato recapito delle comunicazioni.</w:t>
      </w:r>
    </w:p>
    <w:p w:rsidR="009F2EA8" w:rsidRPr="009F2EA8" w:rsidRDefault="009F2EA8" w:rsidP="00E2487D">
      <w:pPr>
        <w:autoSpaceDE w:val="0"/>
        <w:autoSpaceDN w:val="0"/>
        <w:adjustRightInd w:val="0"/>
        <w:spacing w:after="0" w:line="240" w:lineRule="auto"/>
        <w:ind w:left="0" w:right="0" w:firstLine="0"/>
      </w:pPr>
      <w:r w:rsidRPr="009F2EA8">
        <w:t>In caso di raggruppamenti temporanei, aggregazioni di imprese di rete o consorzi ordinari, anche se non ancora formalmente costituiti, la comunicazione recapitata al mandatario si intende validamente resa a tutti gli operatori raggruppati, aggregati o consorziati.</w:t>
      </w:r>
    </w:p>
    <w:p w:rsidR="009F2EA8" w:rsidRDefault="009F2EA8" w:rsidP="00E2487D">
      <w:pPr>
        <w:spacing w:after="10" w:line="249" w:lineRule="auto"/>
        <w:ind w:left="-5" w:right="0"/>
        <w:rPr>
          <w:b/>
        </w:rPr>
      </w:pPr>
    </w:p>
    <w:p w:rsidR="00B938CD" w:rsidRPr="00535CDD" w:rsidRDefault="009F2EA8" w:rsidP="00E2487D">
      <w:pPr>
        <w:ind w:left="-5" w:right="0"/>
        <w:rPr>
          <w:color w:val="auto"/>
        </w:rPr>
      </w:pPr>
      <w:r w:rsidRPr="00535CDD">
        <w:rPr>
          <w:color w:val="auto"/>
        </w:rPr>
        <w:t xml:space="preserve">Gli operatori economici di cui all’art. 45 del D. </w:t>
      </w:r>
      <w:proofErr w:type="spellStart"/>
      <w:r w:rsidRPr="00535CDD">
        <w:rPr>
          <w:color w:val="auto"/>
        </w:rPr>
        <w:t>Lgs</w:t>
      </w:r>
      <w:proofErr w:type="spellEnd"/>
      <w:r w:rsidRPr="00535CDD">
        <w:rPr>
          <w:color w:val="auto"/>
        </w:rPr>
        <w:t xml:space="preserve">. </w:t>
      </w:r>
      <w:r w:rsidR="001737CD">
        <w:rPr>
          <w:color w:val="auto"/>
        </w:rPr>
        <w:t xml:space="preserve">n. </w:t>
      </w:r>
      <w:r w:rsidRPr="00535CDD">
        <w:rPr>
          <w:color w:val="auto"/>
        </w:rPr>
        <w:t>50/</w:t>
      </w:r>
      <w:r w:rsidR="001737CD">
        <w:rPr>
          <w:color w:val="auto"/>
        </w:rPr>
        <w:t>20</w:t>
      </w:r>
      <w:r w:rsidRPr="00535CDD">
        <w:rPr>
          <w:color w:val="auto"/>
        </w:rPr>
        <w:t xml:space="preserve">16 (di altri paesi membri) si qualificano producendo documentazione conforme alle normative vigenti nei rispettivi Paesi, idonea a dimostrare il possesso di tutti i requisiti prescritti per la qualificazione e la partecipazione degli operatori economici italiani alla presente gara. </w:t>
      </w:r>
    </w:p>
    <w:p w:rsidR="00B938CD" w:rsidRPr="00535CDD" w:rsidRDefault="009F2EA8" w:rsidP="00E2487D">
      <w:pPr>
        <w:tabs>
          <w:tab w:val="left" w:pos="9072"/>
        </w:tabs>
        <w:ind w:left="-5" w:right="0"/>
        <w:rPr>
          <w:color w:val="auto"/>
        </w:rPr>
      </w:pPr>
      <w:r w:rsidRPr="00535CDD">
        <w:rPr>
          <w:color w:val="auto"/>
        </w:rPr>
        <w:t xml:space="preserve">In caso di partecipazione di Riunioni di Concorrenti, quest’ultimi dovranno conferire, prima della presentazione dell’offerta, mandato collettivo speciale con rappresentanza ad uno di essi qualificata Mandataria il quale esprime l’offerta in nome e per conto proprio e dei mandanti. Il mandato conferito deve risultare da scrittura privata autenticata. </w:t>
      </w:r>
    </w:p>
    <w:p w:rsidR="00B938CD" w:rsidRPr="00535CDD" w:rsidRDefault="009F2EA8" w:rsidP="00E2487D">
      <w:pPr>
        <w:ind w:left="-5" w:right="-6"/>
        <w:rPr>
          <w:color w:val="auto"/>
        </w:rPr>
      </w:pPr>
      <w:r w:rsidRPr="00535CDD">
        <w:rPr>
          <w:color w:val="auto"/>
        </w:rPr>
        <w:t xml:space="preserve">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B938CD" w:rsidRPr="00535CDD" w:rsidRDefault="009F2EA8" w:rsidP="00E2487D">
      <w:pPr>
        <w:ind w:left="-5" w:right="-6"/>
        <w:rPr>
          <w:color w:val="auto"/>
        </w:rPr>
      </w:pPr>
      <w:r w:rsidRPr="00535CDD">
        <w:rPr>
          <w:color w:val="auto"/>
        </w:rPr>
        <w:t xml:space="preserve">Ai sensi degli art. 48, comma 7, del </w:t>
      </w:r>
      <w:r w:rsidR="001737CD">
        <w:rPr>
          <w:color w:val="auto"/>
        </w:rPr>
        <w:t xml:space="preserve">D. </w:t>
      </w:r>
      <w:proofErr w:type="spellStart"/>
      <w:r w:rsidR="001737CD">
        <w:rPr>
          <w:color w:val="auto"/>
        </w:rPr>
        <w:t>Lgs</w:t>
      </w:r>
      <w:proofErr w:type="spellEnd"/>
      <w:r w:rsidR="001737CD">
        <w:rPr>
          <w:color w:val="auto"/>
        </w:rPr>
        <w:t>. n. 50/2016</w:t>
      </w:r>
      <w:r w:rsidRPr="00535CDD">
        <w:rPr>
          <w:color w:val="auto"/>
        </w:rPr>
        <w:t xml:space="preserve"> i consorzi di cui all’art. 45, comma 2, </w:t>
      </w:r>
      <w:proofErr w:type="spellStart"/>
      <w:r w:rsidRPr="00535CDD">
        <w:rPr>
          <w:color w:val="auto"/>
        </w:rPr>
        <w:t>lett</w:t>
      </w:r>
      <w:proofErr w:type="spellEnd"/>
      <w:r w:rsidRPr="00535CDD">
        <w:rPr>
          <w:color w:val="auto"/>
        </w:rPr>
        <w:t xml:space="preserve">. b) e c), del </w:t>
      </w:r>
      <w:r w:rsidR="001737CD">
        <w:rPr>
          <w:color w:val="auto"/>
        </w:rPr>
        <w:t xml:space="preserve">D. </w:t>
      </w:r>
      <w:proofErr w:type="spellStart"/>
      <w:r w:rsidR="001737CD">
        <w:rPr>
          <w:color w:val="auto"/>
        </w:rPr>
        <w:t>Lgs</w:t>
      </w:r>
      <w:proofErr w:type="spellEnd"/>
      <w:r w:rsidR="001737CD">
        <w:rPr>
          <w:color w:val="auto"/>
        </w:rPr>
        <w:t>. n. 50/2016</w:t>
      </w:r>
      <w:r w:rsidRPr="00535CDD">
        <w:rPr>
          <w:color w:val="auto"/>
        </w:rPr>
        <w:t xml:space="preserve"> sono tenuti ad indicare in sede di offerta per quali consorziati il consorzio concorre. A questi ultimi è fatto divieto di partecipare, in qualsiasi altra forma, alla medesima gara; in caso di violazione sono esclusi dalla gara sia il Consorzio sia il Consorziato. In </w:t>
      </w:r>
      <w:r w:rsidRPr="00535CDD">
        <w:rPr>
          <w:color w:val="auto"/>
        </w:rPr>
        <w:lastRenderedPageBreak/>
        <w:t xml:space="preserve">caso di inosservanza di tale divieto si applica l’art. 353 del codice penale. È vietata la partecipazione a più di un consorzio stabile. </w:t>
      </w:r>
    </w:p>
    <w:p w:rsidR="00B938CD" w:rsidRPr="00535CDD" w:rsidRDefault="009F2EA8" w:rsidP="00E2487D">
      <w:pPr>
        <w:ind w:left="-5" w:right="-6"/>
        <w:rPr>
          <w:color w:val="auto"/>
        </w:rPr>
      </w:pPr>
      <w:r w:rsidRPr="00535CDD">
        <w:rPr>
          <w:color w:val="auto"/>
        </w:rPr>
        <w:t xml:space="preserve">L’art. 45, comma 2, </w:t>
      </w:r>
      <w:proofErr w:type="spellStart"/>
      <w:r w:rsidRPr="00535CDD">
        <w:rPr>
          <w:color w:val="auto"/>
        </w:rPr>
        <w:t>lett</w:t>
      </w:r>
      <w:proofErr w:type="spellEnd"/>
      <w:r w:rsidRPr="00535CDD">
        <w:rPr>
          <w:color w:val="auto"/>
        </w:rPr>
        <w:t xml:space="preserve">. d) ed e), del </w:t>
      </w:r>
      <w:r w:rsidR="001737CD">
        <w:rPr>
          <w:color w:val="auto"/>
        </w:rPr>
        <w:t xml:space="preserve">D. </w:t>
      </w:r>
      <w:proofErr w:type="spellStart"/>
      <w:r w:rsidR="001737CD">
        <w:rPr>
          <w:color w:val="auto"/>
        </w:rPr>
        <w:t>Lgs</w:t>
      </w:r>
      <w:proofErr w:type="spellEnd"/>
      <w:r w:rsidR="001737CD">
        <w:rPr>
          <w:color w:val="auto"/>
        </w:rPr>
        <w:t>. n. 50/2016</w:t>
      </w:r>
      <w:r w:rsidRPr="00535CDD">
        <w:rPr>
          <w:color w:val="auto"/>
        </w:rPr>
        <w:t xml:space="preserve"> consente altresì la presentazione di offerte da parte di associazioni temporanee di imprese o di consorzi ordinari di concorrenti, anche se non ancora costituiti. In tal caso l’offerta deve essere sottoscritta da tutte le imprese che costituiranno i raggruppamenti o i consorzi e contenere l’impegno che, in caso di aggiudicazione della gara, le stesse imprese conferiranno mandato collettivo speciale con rappresentanza ad una di esse, da indicare in sede di offerta e qualificata come Mandataria, la quale stipulerà il contratto in nome e per conto proprio e delle mandanti. </w:t>
      </w:r>
    </w:p>
    <w:p w:rsidR="00B938CD" w:rsidRPr="00535CDD" w:rsidRDefault="009F2EA8" w:rsidP="00E2487D">
      <w:pPr>
        <w:ind w:left="-5" w:right="-6"/>
        <w:rPr>
          <w:color w:val="auto"/>
        </w:rPr>
      </w:pPr>
      <w:r w:rsidRPr="00535CDD">
        <w:rPr>
          <w:color w:val="auto"/>
        </w:rPr>
        <w:t xml:space="preserve">I requisiti generali e di idoneità professionale dovranno essere posseduti singolarmente da tutti i partecipanti al raggruppamento temporaneo o al Consorzio ordinario di concorrenti. </w:t>
      </w:r>
    </w:p>
    <w:p w:rsidR="00B938CD" w:rsidRPr="00535CDD" w:rsidRDefault="009F2EA8" w:rsidP="00E2487D">
      <w:pPr>
        <w:ind w:left="-5" w:right="-6"/>
        <w:rPr>
          <w:color w:val="auto"/>
        </w:rPr>
      </w:pPr>
      <w:r w:rsidRPr="00535CDD">
        <w:rPr>
          <w:color w:val="auto"/>
        </w:rPr>
        <w:t xml:space="preserve">I requisiti di capacità tecnica e professionale potranno invece essere posseduti anche da uno solo dei soggetti costituenti il raggruppamento o il Consorzio ordinario di concorrenti, che assumerà il ruolo di mandatario. </w:t>
      </w:r>
    </w:p>
    <w:p w:rsidR="00B938CD" w:rsidRPr="00535CDD" w:rsidRDefault="009F2EA8">
      <w:pPr>
        <w:spacing w:after="12" w:line="259" w:lineRule="auto"/>
        <w:ind w:left="0" w:right="0" w:firstLine="0"/>
        <w:jc w:val="left"/>
        <w:rPr>
          <w:color w:val="auto"/>
        </w:rPr>
      </w:pPr>
      <w:r w:rsidRPr="00535CDD">
        <w:rPr>
          <w:color w:val="auto"/>
        </w:rPr>
        <w:t xml:space="preserve"> </w:t>
      </w:r>
    </w:p>
    <w:p w:rsidR="00B938CD" w:rsidRDefault="009F2EA8">
      <w:pPr>
        <w:pStyle w:val="Titolo1"/>
        <w:ind w:left="-5"/>
      </w:pPr>
      <w:r>
        <w:t xml:space="preserve">DOCUMENTAZIONE RELATIVA AL SERVIZIO </w:t>
      </w:r>
    </w:p>
    <w:p w:rsidR="00B938CD" w:rsidRDefault="009F2EA8" w:rsidP="00E2487D">
      <w:pPr>
        <w:ind w:left="-5" w:right="-6"/>
      </w:pPr>
      <w:r>
        <w:t xml:space="preserve">Il presente bando di gara, la convenzione e i modelli di dichiarazioni sostitutive sono disponibili presso l’ufficio ragioneria del Comune di </w:t>
      </w:r>
      <w:r w:rsidR="00487C82">
        <w:t>Brozolo</w:t>
      </w:r>
      <w:r>
        <w:t xml:space="preserve"> – </w:t>
      </w:r>
      <w:r w:rsidR="00487C82">
        <w:t xml:space="preserve">Via </w:t>
      </w:r>
      <w:proofErr w:type="spellStart"/>
      <w:r w:rsidR="00487C82">
        <w:t>Grisoglio</w:t>
      </w:r>
      <w:proofErr w:type="spellEnd"/>
      <w:r w:rsidR="00487C82">
        <w:t xml:space="preserve"> 67</w:t>
      </w:r>
      <w:r w:rsidR="00345E2F">
        <w:t>,</w:t>
      </w:r>
      <w:r>
        <w:t xml:space="preserve"> tel. </w:t>
      </w:r>
      <w:r w:rsidR="00487C82">
        <w:t>011.9150022</w:t>
      </w:r>
      <w:r>
        <w:t xml:space="preserve">, dal lunedì al venerdì negli orari di apertura al pubblico e precisamente: </w:t>
      </w:r>
    </w:p>
    <w:p w:rsidR="00487C82" w:rsidRDefault="00487C82" w:rsidP="00E2487D">
      <w:pPr>
        <w:ind w:left="-5" w:right="-6"/>
      </w:pPr>
    </w:p>
    <w:p w:rsidR="00B938CD" w:rsidRDefault="00487C82" w:rsidP="00E2487D">
      <w:pPr>
        <w:spacing w:after="0" w:line="259" w:lineRule="auto"/>
        <w:ind w:left="0" w:right="-6" w:firstLine="0"/>
        <w:jc w:val="left"/>
      </w:pPr>
      <w:r>
        <w:t>lunedì</w:t>
      </w:r>
      <w:r w:rsidR="009F2EA8">
        <w:t xml:space="preserve"> </w:t>
      </w:r>
      <w:r>
        <w:t xml:space="preserve">           09.00 – 12.30</w:t>
      </w:r>
    </w:p>
    <w:tbl>
      <w:tblPr>
        <w:tblStyle w:val="TableGrid"/>
        <w:tblW w:w="6796" w:type="dxa"/>
        <w:tblInd w:w="0" w:type="dxa"/>
        <w:tblLook w:val="04A0" w:firstRow="1" w:lastRow="0" w:firstColumn="1" w:lastColumn="0" w:noHBand="0" w:noVBand="1"/>
      </w:tblPr>
      <w:tblGrid>
        <w:gridCol w:w="1276"/>
        <w:gridCol w:w="1985"/>
        <w:gridCol w:w="3535"/>
      </w:tblGrid>
      <w:tr w:rsidR="00B938CD" w:rsidTr="009F2EA8">
        <w:trPr>
          <w:trHeight w:val="276"/>
        </w:trPr>
        <w:tc>
          <w:tcPr>
            <w:tcW w:w="1276" w:type="dxa"/>
            <w:tcBorders>
              <w:top w:val="nil"/>
              <w:left w:val="nil"/>
              <w:bottom w:val="nil"/>
              <w:right w:val="nil"/>
            </w:tcBorders>
          </w:tcPr>
          <w:p w:rsidR="00B938CD" w:rsidRDefault="009F2EA8">
            <w:pPr>
              <w:spacing w:after="0" w:line="259" w:lineRule="auto"/>
              <w:ind w:left="0" w:right="0" w:firstLine="0"/>
              <w:jc w:val="left"/>
            </w:pPr>
            <w:r>
              <w:t xml:space="preserve">martedì </w:t>
            </w:r>
            <w:r w:rsidR="00487C82">
              <w:t xml:space="preserve"> </w:t>
            </w:r>
          </w:p>
        </w:tc>
        <w:tc>
          <w:tcPr>
            <w:tcW w:w="1985" w:type="dxa"/>
            <w:tcBorders>
              <w:top w:val="nil"/>
              <w:left w:val="nil"/>
              <w:bottom w:val="nil"/>
              <w:right w:val="nil"/>
            </w:tcBorders>
          </w:tcPr>
          <w:p w:rsidR="00B938CD" w:rsidRDefault="00487C82" w:rsidP="001737CD">
            <w:pPr>
              <w:spacing w:after="0" w:line="259" w:lineRule="auto"/>
              <w:ind w:left="0" w:right="0" w:firstLine="0"/>
              <w:jc w:val="left"/>
            </w:pPr>
            <w:r>
              <w:t xml:space="preserve"> </w:t>
            </w:r>
            <w:r w:rsidR="001737CD">
              <w:t xml:space="preserve">09.00 – 12.30 </w:t>
            </w:r>
          </w:p>
        </w:tc>
        <w:tc>
          <w:tcPr>
            <w:tcW w:w="3535" w:type="dxa"/>
            <w:tcBorders>
              <w:top w:val="nil"/>
              <w:left w:val="nil"/>
              <w:bottom w:val="nil"/>
              <w:right w:val="nil"/>
            </w:tcBorders>
          </w:tcPr>
          <w:p w:rsidR="00B938CD" w:rsidRDefault="00B938CD">
            <w:pPr>
              <w:spacing w:after="0" w:line="259" w:lineRule="auto"/>
              <w:ind w:left="0" w:right="0" w:firstLine="0"/>
            </w:pPr>
          </w:p>
        </w:tc>
      </w:tr>
      <w:tr w:rsidR="00B938CD" w:rsidTr="009F2EA8">
        <w:trPr>
          <w:trHeight w:val="276"/>
        </w:trPr>
        <w:tc>
          <w:tcPr>
            <w:tcW w:w="1276" w:type="dxa"/>
            <w:tcBorders>
              <w:top w:val="nil"/>
              <w:left w:val="nil"/>
              <w:bottom w:val="nil"/>
              <w:right w:val="nil"/>
            </w:tcBorders>
          </w:tcPr>
          <w:p w:rsidR="00B938CD" w:rsidRDefault="009F2EA8">
            <w:pPr>
              <w:spacing w:after="0" w:line="259" w:lineRule="auto"/>
              <w:ind w:left="0" w:right="0" w:firstLine="0"/>
              <w:jc w:val="left"/>
            </w:pPr>
            <w:r>
              <w:t xml:space="preserve">mercoledì </w:t>
            </w:r>
          </w:p>
          <w:p w:rsidR="00487C82" w:rsidRDefault="00487C82">
            <w:pPr>
              <w:spacing w:after="0" w:line="259" w:lineRule="auto"/>
              <w:ind w:left="0" w:right="0" w:firstLine="0"/>
              <w:jc w:val="left"/>
            </w:pPr>
            <w:r>
              <w:t>giovedì</w:t>
            </w:r>
          </w:p>
        </w:tc>
        <w:tc>
          <w:tcPr>
            <w:tcW w:w="1985" w:type="dxa"/>
            <w:tcBorders>
              <w:top w:val="nil"/>
              <w:left w:val="nil"/>
              <w:bottom w:val="nil"/>
              <w:right w:val="nil"/>
            </w:tcBorders>
          </w:tcPr>
          <w:p w:rsidR="00487C82" w:rsidRDefault="00487C82" w:rsidP="009F2EA8">
            <w:pPr>
              <w:spacing w:after="0" w:line="259" w:lineRule="auto"/>
              <w:ind w:left="0" w:right="0" w:firstLine="0"/>
              <w:jc w:val="left"/>
            </w:pPr>
            <w:r>
              <w:t xml:space="preserve"> </w:t>
            </w:r>
            <w:r w:rsidR="009F2EA8">
              <w:t xml:space="preserve">09.00 – 12.30 </w:t>
            </w:r>
          </w:p>
          <w:p w:rsidR="00B938CD" w:rsidRPr="00487C82" w:rsidRDefault="00487C82" w:rsidP="00487C82">
            <w:r>
              <w:t xml:space="preserve"> 09.00 – 12.30</w:t>
            </w:r>
          </w:p>
        </w:tc>
        <w:tc>
          <w:tcPr>
            <w:tcW w:w="3535" w:type="dxa"/>
            <w:tcBorders>
              <w:top w:val="nil"/>
              <w:left w:val="nil"/>
              <w:bottom w:val="nil"/>
              <w:right w:val="nil"/>
            </w:tcBorders>
          </w:tcPr>
          <w:p w:rsidR="00B938CD" w:rsidRDefault="00B938CD">
            <w:pPr>
              <w:spacing w:after="0" w:line="259" w:lineRule="auto"/>
              <w:ind w:left="0" w:right="0" w:firstLine="0"/>
              <w:jc w:val="left"/>
            </w:pPr>
          </w:p>
        </w:tc>
      </w:tr>
      <w:tr w:rsidR="00B938CD" w:rsidTr="009F2EA8">
        <w:trPr>
          <w:trHeight w:val="247"/>
        </w:trPr>
        <w:tc>
          <w:tcPr>
            <w:tcW w:w="1276" w:type="dxa"/>
            <w:tcBorders>
              <w:top w:val="nil"/>
              <w:left w:val="nil"/>
              <w:bottom w:val="nil"/>
              <w:right w:val="nil"/>
            </w:tcBorders>
          </w:tcPr>
          <w:p w:rsidR="00B938CD" w:rsidRDefault="009F2EA8">
            <w:pPr>
              <w:spacing w:after="0" w:line="259" w:lineRule="auto"/>
              <w:ind w:left="0" w:right="0" w:firstLine="0"/>
              <w:jc w:val="left"/>
            </w:pPr>
            <w:r>
              <w:t xml:space="preserve">venerdì </w:t>
            </w:r>
          </w:p>
        </w:tc>
        <w:tc>
          <w:tcPr>
            <w:tcW w:w="1985" w:type="dxa"/>
            <w:tcBorders>
              <w:top w:val="nil"/>
              <w:left w:val="nil"/>
              <w:bottom w:val="nil"/>
              <w:right w:val="nil"/>
            </w:tcBorders>
          </w:tcPr>
          <w:p w:rsidR="00B938CD" w:rsidRDefault="00487C82" w:rsidP="009F2EA8">
            <w:pPr>
              <w:spacing w:after="0" w:line="259" w:lineRule="auto"/>
              <w:ind w:left="0" w:right="0" w:firstLine="0"/>
              <w:jc w:val="left"/>
            </w:pPr>
            <w:r>
              <w:t xml:space="preserve"> </w:t>
            </w:r>
            <w:r w:rsidR="009F2EA8">
              <w:t xml:space="preserve">09.00 – 12.30 </w:t>
            </w:r>
          </w:p>
        </w:tc>
        <w:tc>
          <w:tcPr>
            <w:tcW w:w="3535" w:type="dxa"/>
            <w:tcBorders>
              <w:top w:val="nil"/>
              <w:left w:val="nil"/>
              <w:bottom w:val="nil"/>
              <w:right w:val="nil"/>
            </w:tcBorders>
          </w:tcPr>
          <w:p w:rsidR="00B938CD" w:rsidRDefault="00B938CD">
            <w:pPr>
              <w:spacing w:after="0" w:line="259" w:lineRule="auto"/>
              <w:ind w:left="0" w:right="0" w:firstLine="0"/>
              <w:jc w:val="left"/>
            </w:pPr>
          </w:p>
        </w:tc>
      </w:tr>
    </w:tbl>
    <w:p w:rsidR="00B938CD" w:rsidRDefault="009F2EA8">
      <w:pPr>
        <w:spacing w:after="0" w:line="259" w:lineRule="auto"/>
        <w:ind w:left="0" w:right="0" w:firstLine="0"/>
        <w:jc w:val="left"/>
      </w:pPr>
      <w:r>
        <w:t xml:space="preserve"> </w:t>
      </w:r>
    </w:p>
    <w:p w:rsidR="00B938CD" w:rsidRDefault="009F2EA8">
      <w:pPr>
        <w:pStyle w:val="Titolo1"/>
        <w:ind w:left="-5"/>
      </w:pPr>
      <w:r>
        <w:t xml:space="preserve">TERMINE E MODALITÀ DI PRESENTAZIONE DELLE OFFERTE  </w:t>
      </w:r>
    </w:p>
    <w:p w:rsidR="00B938CD" w:rsidRDefault="009F2EA8" w:rsidP="00E2487D">
      <w:pPr>
        <w:ind w:left="-5" w:right="-6"/>
      </w:pPr>
      <w:r>
        <w:t xml:space="preserve">Per partecipare alla procedura il concorrente dovrà far pervenire la propria offerta in un plico </w:t>
      </w:r>
      <w:r>
        <w:rPr>
          <w:b/>
        </w:rPr>
        <w:t xml:space="preserve">idoneamente sigillato e controfirmato su tutti i lembi di chiusura </w:t>
      </w:r>
      <w:r>
        <w:t xml:space="preserve">all’ufficio protocollo del Comune di </w:t>
      </w:r>
      <w:r w:rsidR="00487C82">
        <w:t>Brozolo</w:t>
      </w:r>
      <w:r>
        <w:t xml:space="preserve"> sito in </w:t>
      </w:r>
      <w:r w:rsidR="00C05002">
        <w:t>via</w:t>
      </w:r>
      <w:r w:rsidR="00487C82">
        <w:t xml:space="preserve"> </w:t>
      </w:r>
      <w:proofErr w:type="spellStart"/>
      <w:r w:rsidR="00487C82">
        <w:t>Grisoglio</w:t>
      </w:r>
      <w:proofErr w:type="spellEnd"/>
      <w:r w:rsidR="00487C82">
        <w:t xml:space="preserve"> 67</w:t>
      </w:r>
      <w:r>
        <w:t>, 100</w:t>
      </w:r>
      <w:r w:rsidR="00487C82">
        <w:t>20</w:t>
      </w:r>
      <w:r>
        <w:t xml:space="preserve"> </w:t>
      </w:r>
      <w:r w:rsidR="00487C82">
        <w:t>Brozolo</w:t>
      </w:r>
      <w:r>
        <w:t xml:space="preserve"> (TO) – a mano o a mezzo del servizio postale o di agenzia di recapito autorizzata, entro e non oltre le </w:t>
      </w:r>
      <w:r>
        <w:rPr>
          <w:b/>
        </w:rPr>
        <w:t>ore</w:t>
      </w:r>
      <w:r>
        <w:t xml:space="preserve"> </w:t>
      </w:r>
      <w:r>
        <w:rPr>
          <w:b/>
        </w:rPr>
        <w:t xml:space="preserve">12,00 del giorno </w:t>
      </w:r>
      <w:r w:rsidR="00066ED7">
        <w:rPr>
          <w:b/>
        </w:rPr>
        <w:t xml:space="preserve">     </w:t>
      </w:r>
      <w:r>
        <w:rPr>
          <w:b/>
        </w:rPr>
        <w:t xml:space="preserve"> </w:t>
      </w:r>
      <w:r w:rsidR="006B72DC">
        <w:rPr>
          <w:b/>
        </w:rPr>
        <w:t xml:space="preserve">     </w:t>
      </w:r>
      <w:r>
        <w:rPr>
          <w:b/>
        </w:rPr>
        <w:t xml:space="preserve">. </w:t>
      </w:r>
    </w:p>
    <w:p w:rsidR="00B938CD" w:rsidRDefault="009F2EA8" w:rsidP="00E2487D">
      <w:pPr>
        <w:tabs>
          <w:tab w:val="left" w:pos="9072"/>
        </w:tabs>
        <w:ind w:left="-5" w:right="-6"/>
      </w:pPr>
      <w:r>
        <w:t>A pena di esclusione il plico di invio deve contenere al suo interno due buste denominate rispettivamente “A – Documenti amministrativi”, “B – Offerta Tecnica</w:t>
      </w:r>
      <w:r w:rsidR="00345E2F">
        <w:t>-Economica</w:t>
      </w:r>
      <w:r>
        <w:t xml:space="preserve">”. A pena di esclusione il plico di invio e le </w:t>
      </w:r>
      <w:r w:rsidR="00345E2F">
        <w:t>due</w:t>
      </w:r>
      <w:r>
        <w:t xml:space="preserve"> buste in esso contenute devono essere sigillati e controfirmati su tutti i lembi di chiusura. </w:t>
      </w:r>
    </w:p>
    <w:p w:rsidR="00B938CD" w:rsidRDefault="009F2EA8" w:rsidP="00E2487D">
      <w:pPr>
        <w:tabs>
          <w:tab w:val="left" w:pos="9072"/>
        </w:tabs>
        <w:ind w:left="-5" w:right="-6"/>
      </w:pPr>
      <w:r>
        <w:t xml:space="preserve">Il recapito del plico è a totale rischio del mittente e non saranno accettati reclami se, per un motivo qualsiasi, esso non pervenga in tempo utile. Non si darà corso all’apertura del plico se risulterà pervenuto oltre l’orario e/o la data di scadenza fissate. Si precisa, inoltre, che in caso di invio tramite servizio postale o di agenzia di recapito autorizzata, NON farà fede il timbro apposto dal soggetto incaricato della consegna. Ai fini della validità della ricezione dell’offerta, entro il termine perentorio sopra stabilito, fa fede il timbro di arrivo apposto dall’Ufficio Protocollo del Comune di </w:t>
      </w:r>
      <w:r w:rsidR="00066ED7">
        <w:t>Brozolo</w:t>
      </w:r>
      <w:r>
        <w:t xml:space="preserve">.  </w:t>
      </w:r>
    </w:p>
    <w:p w:rsidR="00B938CD" w:rsidRDefault="009F2EA8" w:rsidP="00E2487D">
      <w:pPr>
        <w:tabs>
          <w:tab w:val="left" w:pos="9072"/>
        </w:tabs>
        <w:ind w:left="-5" w:right="-6"/>
      </w:pPr>
      <w:r>
        <w:t xml:space="preserve">Il recapito tempestivo del plico rimane ad esclusivo rischio del mittente. Non sarà preso in considerazione il plico che risulti pervenuto al Protocollo del Comune dopo la scadenza anche se sostitutivi o integrativi di offerte già pervenute. </w:t>
      </w:r>
    </w:p>
    <w:p w:rsidR="00B938CD" w:rsidRDefault="009F2EA8" w:rsidP="00E2487D">
      <w:pPr>
        <w:tabs>
          <w:tab w:val="left" w:pos="9072"/>
        </w:tabs>
        <w:ind w:left="-5" w:right="-6"/>
      </w:pPr>
      <w:r>
        <w:t xml:space="preserve">Sul plico di invio, indirizzato al Sindaco del Comune di </w:t>
      </w:r>
      <w:r w:rsidR="00066ED7">
        <w:t>Brozolo</w:t>
      </w:r>
      <w:r>
        <w:t xml:space="preserve">, che si ricorda, pena l’esclusione dal procedimento di gara, dovrà essere chiuso, sigillato e controfirmato su tutti i lembi di chiusura, dovrà chiaramente apporsi, oltre al nominativo dell’Impresa partecipante ed il relativo Codice Fiscale/partita iva, la seguente scritta: </w:t>
      </w:r>
    </w:p>
    <w:p w:rsidR="00B938CD" w:rsidRDefault="009F2EA8" w:rsidP="00E2487D">
      <w:pPr>
        <w:tabs>
          <w:tab w:val="left" w:pos="9072"/>
        </w:tabs>
        <w:ind w:left="-5" w:right="-6"/>
      </w:pPr>
      <w:r>
        <w:lastRenderedPageBreak/>
        <w:t xml:space="preserve">"OFFERTA PER LA PROCEDURA NEGOZIATA PER L’AFFIDAMENTO DEL SERVIZIO DI TESORERIA COMUNALE COMUNE DI </w:t>
      </w:r>
      <w:r w:rsidR="00634EE8">
        <w:t>BROZOLO</w:t>
      </w:r>
      <w:r w:rsidR="00C05002">
        <w:t>”</w:t>
      </w:r>
      <w:r>
        <w:t xml:space="preserve">. </w:t>
      </w:r>
    </w:p>
    <w:p w:rsidR="00B938CD" w:rsidRDefault="009F2EA8" w:rsidP="00E2487D">
      <w:pPr>
        <w:tabs>
          <w:tab w:val="left" w:pos="9072"/>
        </w:tabs>
        <w:ind w:left="-5" w:right="-6"/>
        <w:rPr>
          <w:rFonts w:ascii="Verdana" w:eastAsia="Verdana" w:hAnsi="Verdana" w:cs="Verdana"/>
        </w:rPr>
      </w:pPr>
      <w:r>
        <w:t xml:space="preserve">In caso di concorrente costituito in forma di Raggruppamento Temporaneo è necessario che il plico riporti come mittente l’indicazione di tutte le imprese costituenti il raggruppamento medesimo con i relativi codici fiscali/partite IVA. </w:t>
      </w:r>
      <w:r>
        <w:rPr>
          <w:rFonts w:ascii="Verdana" w:eastAsia="Verdana" w:hAnsi="Verdana" w:cs="Verdana"/>
        </w:rPr>
        <w:t xml:space="preserve"> </w:t>
      </w:r>
    </w:p>
    <w:p w:rsidR="009F2EA8" w:rsidRDefault="009F2EA8">
      <w:pPr>
        <w:ind w:left="-5" w:right="499"/>
        <w:rPr>
          <w:rFonts w:ascii="Verdana" w:eastAsia="Verdana" w:hAnsi="Verdana" w:cs="Verdana"/>
        </w:rPr>
      </w:pPr>
    </w:p>
    <w:p w:rsidR="009F2EA8" w:rsidRDefault="009F2EA8">
      <w:pPr>
        <w:ind w:left="-5" w:right="499"/>
      </w:pPr>
    </w:p>
    <w:p w:rsidR="00B938CD" w:rsidRDefault="009F2EA8">
      <w:pPr>
        <w:pStyle w:val="Titolo1"/>
        <w:ind w:left="-5"/>
      </w:pPr>
      <w:r>
        <w:t xml:space="preserve">DOCUMENTAZIONE E OFFERTA </w:t>
      </w:r>
    </w:p>
    <w:p w:rsidR="00B938CD" w:rsidRDefault="009F2EA8">
      <w:pPr>
        <w:spacing w:after="0" w:line="259" w:lineRule="auto"/>
        <w:ind w:left="0" w:right="0" w:firstLine="0"/>
        <w:jc w:val="left"/>
      </w:pPr>
      <w:r>
        <w:t xml:space="preserve"> </w:t>
      </w:r>
    </w:p>
    <w:p w:rsidR="008D3E2D" w:rsidRPr="008D3E2D" w:rsidRDefault="008D3E2D" w:rsidP="00E2487D">
      <w:pPr>
        <w:autoSpaceDE w:val="0"/>
        <w:autoSpaceDN w:val="0"/>
        <w:adjustRightInd w:val="0"/>
        <w:ind w:right="-6"/>
        <w:rPr>
          <w:b/>
          <w:bCs/>
          <w:szCs w:val="24"/>
        </w:rPr>
      </w:pPr>
      <w:r w:rsidRPr="008D3E2D">
        <w:rPr>
          <w:b/>
          <w:bCs/>
          <w:szCs w:val="24"/>
        </w:rPr>
        <w:t xml:space="preserve">BUSTA </w:t>
      </w:r>
      <w:r w:rsidR="00AD43B6">
        <w:rPr>
          <w:b/>
          <w:bCs/>
          <w:szCs w:val="24"/>
        </w:rPr>
        <w:t>n. 1</w:t>
      </w:r>
      <w:r w:rsidRPr="008D3E2D">
        <w:rPr>
          <w:b/>
          <w:bCs/>
          <w:szCs w:val="24"/>
        </w:rPr>
        <w:t xml:space="preserve"> - DOCUMENTAZIONE AMMINISTRATIVA</w:t>
      </w:r>
    </w:p>
    <w:p w:rsidR="008D3E2D" w:rsidRPr="008D3E2D" w:rsidRDefault="008D3E2D" w:rsidP="00E2487D">
      <w:pPr>
        <w:autoSpaceDE w:val="0"/>
        <w:autoSpaceDN w:val="0"/>
        <w:adjustRightInd w:val="0"/>
        <w:ind w:right="-6"/>
        <w:rPr>
          <w:szCs w:val="24"/>
        </w:rPr>
      </w:pPr>
      <w:r w:rsidRPr="008D3E2D">
        <w:rPr>
          <w:szCs w:val="24"/>
        </w:rPr>
        <w:t xml:space="preserve">La busta </w:t>
      </w:r>
      <w:r w:rsidR="00522BD7">
        <w:rPr>
          <w:szCs w:val="24"/>
        </w:rPr>
        <w:t>n. 1</w:t>
      </w:r>
      <w:r w:rsidRPr="008D3E2D">
        <w:rPr>
          <w:szCs w:val="24"/>
        </w:rPr>
        <w:t xml:space="preserve">, recante i dati identificativi del concorrente e controfirmata sui lembi di chiusura, dovrà essere chiusa e sigillata con nastro adesivo, </w:t>
      </w:r>
      <w:r w:rsidRPr="008D3E2D">
        <w:rPr>
          <w:b/>
          <w:bCs/>
          <w:szCs w:val="24"/>
        </w:rPr>
        <w:t xml:space="preserve">a pena di esclusione, </w:t>
      </w:r>
      <w:r w:rsidRPr="008D3E2D">
        <w:rPr>
          <w:szCs w:val="24"/>
        </w:rPr>
        <w:t xml:space="preserve">e dovrà riportare la dicitura esterna </w:t>
      </w:r>
      <w:r w:rsidRPr="008D3E2D">
        <w:rPr>
          <w:b/>
          <w:bCs/>
          <w:szCs w:val="24"/>
        </w:rPr>
        <w:t xml:space="preserve">“BUSTA </w:t>
      </w:r>
      <w:r w:rsidR="00AD43B6">
        <w:rPr>
          <w:b/>
          <w:bCs/>
          <w:szCs w:val="24"/>
        </w:rPr>
        <w:t>n. 1</w:t>
      </w:r>
      <w:r w:rsidRPr="008D3E2D">
        <w:rPr>
          <w:b/>
          <w:bCs/>
          <w:szCs w:val="24"/>
        </w:rPr>
        <w:t>:</w:t>
      </w:r>
      <w:r w:rsidR="00522BD7">
        <w:rPr>
          <w:b/>
          <w:bCs/>
          <w:szCs w:val="24"/>
        </w:rPr>
        <w:t xml:space="preserve"> </w:t>
      </w:r>
      <w:r w:rsidRPr="008D3E2D">
        <w:rPr>
          <w:b/>
          <w:bCs/>
          <w:szCs w:val="24"/>
        </w:rPr>
        <w:t>DOCUMENTAZIONE AMMINISTRATIVA”</w:t>
      </w:r>
      <w:r w:rsidRPr="008D3E2D">
        <w:rPr>
          <w:szCs w:val="24"/>
        </w:rPr>
        <w:t>, pena l’esclusione.</w:t>
      </w:r>
    </w:p>
    <w:p w:rsidR="008D3E2D" w:rsidRPr="008D3E2D" w:rsidRDefault="008D3E2D" w:rsidP="00E2487D">
      <w:pPr>
        <w:autoSpaceDE w:val="0"/>
        <w:autoSpaceDN w:val="0"/>
        <w:adjustRightInd w:val="0"/>
        <w:ind w:right="-6"/>
        <w:rPr>
          <w:szCs w:val="24"/>
        </w:rPr>
      </w:pPr>
      <w:r w:rsidRPr="008D3E2D">
        <w:rPr>
          <w:szCs w:val="24"/>
        </w:rPr>
        <w:t xml:space="preserve">Al suo interno dovranno essere contenuti i seguenti documenti – a </w:t>
      </w:r>
      <w:r w:rsidRPr="008D3E2D">
        <w:rPr>
          <w:b/>
          <w:bCs/>
          <w:szCs w:val="24"/>
        </w:rPr>
        <w:t>pena di esclusione</w:t>
      </w:r>
      <w:r w:rsidRPr="008D3E2D">
        <w:rPr>
          <w:szCs w:val="24"/>
        </w:rPr>
        <w:t>:</w:t>
      </w:r>
    </w:p>
    <w:p w:rsidR="008D3E2D" w:rsidRPr="008D3E2D" w:rsidRDefault="008D3E2D" w:rsidP="00E2487D">
      <w:pPr>
        <w:autoSpaceDE w:val="0"/>
        <w:autoSpaceDN w:val="0"/>
        <w:adjustRightInd w:val="0"/>
        <w:ind w:right="-6"/>
        <w:rPr>
          <w:szCs w:val="24"/>
        </w:rPr>
      </w:pPr>
      <w:r w:rsidRPr="008D3E2D">
        <w:rPr>
          <w:b/>
          <w:bCs/>
          <w:szCs w:val="24"/>
        </w:rPr>
        <w:t xml:space="preserve">1- Domanda di partecipazione </w:t>
      </w:r>
      <w:r w:rsidR="00E21FC1">
        <w:rPr>
          <w:b/>
          <w:bCs/>
          <w:szCs w:val="24"/>
        </w:rPr>
        <w:t>redatta sul modello B)</w:t>
      </w:r>
      <w:r w:rsidRPr="008D3E2D">
        <w:rPr>
          <w:b/>
          <w:bCs/>
          <w:szCs w:val="24"/>
        </w:rPr>
        <w:t xml:space="preserve"> </w:t>
      </w:r>
      <w:r w:rsidRPr="008D3E2D">
        <w:rPr>
          <w:szCs w:val="24"/>
        </w:rPr>
        <w:t>(completa di bollo da € 16,00) - ai sensi del DPR 445/2000 - resa dal concorrente debitamente sottoscritta e presentata unitamente a copia fotostatica del documento di identità, in corso di validità del/i sottoscrittore/i;</w:t>
      </w:r>
    </w:p>
    <w:p w:rsidR="008D3E2D" w:rsidRPr="008D3E2D" w:rsidRDefault="00C05002" w:rsidP="00E2487D">
      <w:pPr>
        <w:autoSpaceDE w:val="0"/>
        <w:autoSpaceDN w:val="0"/>
        <w:adjustRightInd w:val="0"/>
        <w:ind w:right="-6"/>
        <w:rPr>
          <w:szCs w:val="24"/>
        </w:rPr>
      </w:pPr>
      <w:r>
        <w:rPr>
          <w:b/>
          <w:bCs/>
          <w:szCs w:val="24"/>
        </w:rPr>
        <w:t xml:space="preserve">2- </w:t>
      </w:r>
      <w:r w:rsidR="008D3E2D" w:rsidRPr="008D3E2D">
        <w:rPr>
          <w:b/>
          <w:bCs/>
          <w:szCs w:val="24"/>
        </w:rPr>
        <w:t>Dichiarazioni sostitutive contenute nel</w:t>
      </w:r>
      <w:r w:rsidR="00E21FC1">
        <w:rPr>
          <w:b/>
          <w:bCs/>
          <w:szCs w:val="24"/>
        </w:rPr>
        <w:t xml:space="preserve"> modello B)</w:t>
      </w:r>
      <w:r w:rsidR="008D3E2D" w:rsidRPr="008D3E2D">
        <w:rPr>
          <w:b/>
          <w:bCs/>
          <w:szCs w:val="24"/>
        </w:rPr>
        <w:t xml:space="preserve"> </w:t>
      </w:r>
      <w:r w:rsidR="008D3E2D" w:rsidRPr="008D3E2D">
        <w:rPr>
          <w:szCs w:val="24"/>
        </w:rPr>
        <w:t>- rese dal concorrente debitamente sottoscritte e presentate unitamente a copia fotostatica del documento di identità, in corso di validità del/i sottoscrittore/i;</w:t>
      </w:r>
    </w:p>
    <w:p w:rsidR="008D3E2D" w:rsidRPr="008D3E2D" w:rsidRDefault="00C05002" w:rsidP="00E2487D">
      <w:pPr>
        <w:autoSpaceDE w:val="0"/>
        <w:autoSpaceDN w:val="0"/>
        <w:adjustRightInd w:val="0"/>
        <w:ind w:right="-6"/>
        <w:rPr>
          <w:szCs w:val="24"/>
        </w:rPr>
      </w:pPr>
      <w:r>
        <w:rPr>
          <w:b/>
          <w:bCs/>
          <w:szCs w:val="24"/>
        </w:rPr>
        <w:t>3</w:t>
      </w:r>
      <w:r w:rsidR="008D3E2D" w:rsidRPr="008D3E2D">
        <w:rPr>
          <w:b/>
          <w:bCs/>
          <w:szCs w:val="24"/>
        </w:rPr>
        <w:t xml:space="preserve">- Nel caso </w:t>
      </w:r>
      <w:r w:rsidR="008D3E2D" w:rsidRPr="008D3E2D">
        <w:rPr>
          <w:szCs w:val="24"/>
        </w:rPr>
        <w:t>in cui chi sottoscrive l’istanza di ammissione, le dichiarazioni sostitutive e l’offerta quantitativa, non sia il legale rappresentante dovrà essere presentata copia autentica dell’atto o documento che attesta i poteri di firma.</w:t>
      </w:r>
    </w:p>
    <w:p w:rsidR="008D3E2D" w:rsidRPr="008D3E2D" w:rsidRDefault="00C05002" w:rsidP="008D3E2D">
      <w:pPr>
        <w:autoSpaceDE w:val="0"/>
        <w:autoSpaceDN w:val="0"/>
        <w:adjustRightInd w:val="0"/>
        <w:rPr>
          <w:b/>
          <w:bCs/>
          <w:szCs w:val="24"/>
        </w:rPr>
      </w:pPr>
      <w:r>
        <w:rPr>
          <w:b/>
          <w:bCs/>
          <w:szCs w:val="24"/>
        </w:rPr>
        <w:t>4</w:t>
      </w:r>
      <w:r w:rsidR="008D3E2D" w:rsidRPr="008D3E2D">
        <w:rPr>
          <w:b/>
          <w:bCs/>
          <w:szCs w:val="24"/>
        </w:rPr>
        <w:t>- In caso di RTI / Consorzio ordinario– già costituito:</w:t>
      </w:r>
    </w:p>
    <w:p w:rsidR="008D3E2D" w:rsidRPr="008D3E2D" w:rsidRDefault="008D3E2D" w:rsidP="00E2487D">
      <w:pPr>
        <w:autoSpaceDE w:val="0"/>
        <w:autoSpaceDN w:val="0"/>
        <w:adjustRightInd w:val="0"/>
        <w:ind w:right="135"/>
        <w:rPr>
          <w:szCs w:val="24"/>
        </w:rPr>
      </w:pPr>
      <w:r w:rsidRPr="008D3E2D">
        <w:rPr>
          <w:b/>
          <w:bCs/>
          <w:szCs w:val="24"/>
        </w:rPr>
        <w:t xml:space="preserve">a) </w:t>
      </w:r>
      <w:r w:rsidRPr="008D3E2D">
        <w:rPr>
          <w:szCs w:val="24"/>
        </w:rPr>
        <w:t>copia autentica dell’atto di conferimento di mandato collettivo speciale irrevocabile con rappresentanza all’operatore economico individuato come mandatario;</w:t>
      </w:r>
    </w:p>
    <w:p w:rsidR="008D3E2D" w:rsidRPr="008D3E2D" w:rsidRDefault="008D3E2D" w:rsidP="00E2487D">
      <w:pPr>
        <w:autoSpaceDE w:val="0"/>
        <w:autoSpaceDN w:val="0"/>
        <w:adjustRightInd w:val="0"/>
        <w:ind w:right="135"/>
        <w:rPr>
          <w:szCs w:val="24"/>
        </w:rPr>
      </w:pPr>
      <w:r w:rsidRPr="008D3E2D">
        <w:rPr>
          <w:b/>
          <w:bCs/>
          <w:szCs w:val="24"/>
        </w:rPr>
        <w:t xml:space="preserve">b) </w:t>
      </w:r>
      <w:r w:rsidRPr="008D3E2D">
        <w:rPr>
          <w:szCs w:val="24"/>
        </w:rPr>
        <w:t>la dichiarazione del legale rappresentante o di persona dotata di idonei poteri di firma dell’impresa mandataria o del Consorzio, in cui dovranno essere specificate le quote di esecuzione delle singole imprese in caso di RTI ovvero le quote di esecuzione dei singoli consorziati in caso di Consorzio ordinario, ai sensi dell’art. 48 del D.</w:t>
      </w:r>
      <w:r w:rsidR="00C05002">
        <w:rPr>
          <w:szCs w:val="24"/>
        </w:rPr>
        <w:t xml:space="preserve"> </w:t>
      </w:r>
      <w:proofErr w:type="spellStart"/>
      <w:r w:rsidRPr="008D3E2D">
        <w:rPr>
          <w:szCs w:val="24"/>
        </w:rPr>
        <w:t>Lgs</w:t>
      </w:r>
      <w:proofErr w:type="spellEnd"/>
      <w:r w:rsidRPr="008D3E2D">
        <w:rPr>
          <w:szCs w:val="24"/>
        </w:rPr>
        <w:t xml:space="preserve">. </w:t>
      </w:r>
      <w:r w:rsidR="00C05002">
        <w:rPr>
          <w:szCs w:val="24"/>
        </w:rPr>
        <w:t xml:space="preserve">n. </w:t>
      </w:r>
      <w:r w:rsidRPr="008D3E2D">
        <w:rPr>
          <w:szCs w:val="24"/>
        </w:rPr>
        <w:t>50/2016.</w:t>
      </w:r>
    </w:p>
    <w:p w:rsidR="008D3E2D" w:rsidRPr="008D3E2D" w:rsidRDefault="00C05002" w:rsidP="00E2487D">
      <w:pPr>
        <w:autoSpaceDE w:val="0"/>
        <w:autoSpaceDN w:val="0"/>
        <w:adjustRightInd w:val="0"/>
        <w:ind w:right="135"/>
        <w:rPr>
          <w:b/>
          <w:bCs/>
          <w:szCs w:val="24"/>
        </w:rPr>
      </w:pPr>
      <w:r>
        <w:rPr>
          <w:b/>
          <w:bCs/>
          <w:szCs w:val="24"/>
        </w:rPr>
        <w:t>5</w:t>
      </w:r>
      <w:r w:rsidR="008D3E2D" w:rsidRPr="008D3E2D">
        <w:rPr>
          <w:b/>
          <w:bCs/>
          <w:szCs w:val="24"/>
        </w:rPr>
        <w:t>- In caso di RTI/ Consorzio ordinario– non costituito:</w:t>
      </w:r>
    </w:p>
    <w:p w:rsidR="008D3E2D" w:rsidRPr="008D3E2D" w:rsidRDefault="008D3E2D" w:rsidP="00E2487D">
      <w:pPr>
        <w:autoSpaceDE w:val="0"/>
        <w:autoSpaceDN w:val="0"/>
        <w:adjustRightInd w:val="0"/>
        <w:ind w:right="135"/>
        <w:rPr>
          <w:szCs w:val="24"/>
        </w:rPr>
      </w:pPr>
      <w:r w:rsidRPr="008D3E2D">
        <w:rPr>
          <w:szCs w:val="24"/>
        </w:rPr>
        <w:t xml:space="preserve">dichiarazione singola o congiunta, firmata dal legale rappresentante o da persona dotata di idonei poteri di firma, di ciascuna impresa </w:t>
      </w:r>
      <w:proofErr w:type="spellStart"/>
      <w:r w:rsidRPr="008D3E2D">
        <w:rPr>
          <w:szCs w:val="24"/>
        </w:rPr>
        <w:t>raggruppanda</w:t>
      </w:r>
      <w:proofErr w:type="spellEnd"/>
      <w:r w:rsidRPr="008D3E2D">
        <w:rPr>
          <w:szCs w:val="24"/>
        </w:rPr>
        <w:t xml:space="preserve"> o </w:t>
      </w:r>
      <w:proofErr w:type="spellStart"/>
      <w:r w:rsidRPr="008D3E2D">
        <w:rPr>
          <w:szCs w:val="24"/>
        </w:rPr>
        <w:t>consorzianda</w:t>
      </w:r>
      <w:proofErr w:type="spellEnd"/>
      <w:r w:rsidRPr="008D3E2D">
        <w:rPr>
          <w:szCs w:val="24"/>
        </w:rPr>
        <w:t>, attestante:</w:t>
      </w:r>
    </w:p>
    <w:p w:rsidR="008D3E2D" w:rsidRPr="008D3E2D" w:rsidRDefault="008D3E2D" w:rsidP="00E2487D">
      <w:pPr>
        <w:autoSpaceDE w:val="0"/>
        <w:autoSpaceDN w:val="0"/>
        <w:adjustRightInd w:val="0"/>
        <w:ind w:right="135"/>
        <w:rPr>
          <w:szCs w:val="24"/>
        </w:rPr>
      </w:pPr>
      <w:r w:rsidRPr="008D3E2D">
        <w:rPr>
          <w:b/>
          <w:bCs/>
          <w:szCs w:val="24"/>
        </w:rPr>
        <w:t xml:space="preserve">a) </w:t>
      </w:r>
      <w:r w:rsidRPr="008D3E2D">
        <w:rPr>
          <w:szCs w:val="24"/>
        </w:rPr>
        <w:t xml:space="preserve">a quale impresa </w:t>
      </w:r>
      <w:proofErr w:type="spellStart"/>
      <w:r w:rsidRPr="008D3E2D">
        <w:rPr>
          <w:szCs w:val="24"/>
        </w:rPr>
        <w:t>raggruppanda</w:t>
      </w:r>
      <w:proofErr w:type="spellEnd"/>
      <w:r w:rsidRPr="008D3E2D">
        <w:rPr>
          <w:szCs w:val="24"/>
        </w:rPr>
        <w:t xml:space="preserve">, in caso di aggiudicazione, sarà conferito mandato collettivo speciale con rappresentanza ovvero quale impresa sarà designata quale referente responsabile del Consorzio ai sensi </w:t>
      </w:r>
      <w:r w:rsidR="00AD43B6">
        <w:rPr>
          <w:szCs w:val="24"/>
        </w:rPr>
        <w:t xml:space="preserve">dell’art. 48 del </w:t>
      </w:r>
      <w:proofErr w:type="spellStart"/>
      <w:r w:rsidR="00AD43B6">
        <w:rPr>
          <w:szCs w:val="24"/>
        </w:rPr>
        <w:t>D.Lgs.</w:t>
      </w:r>
      <w:proofErr w:type="spellEnd"/>
      <w:r w:rsidR="00AD43B6">
        <w:rPr>
          <w:szCs w:val="24"/>
        </w:rPr>
        <w:t xml:space="preserve"> 50/2016</w:t>
      </w:r>
      <w:r w:rsidRPr="008D3E2D">
        <w:rPr>
          <w:szCs w:val="24"/>
        </w:rPr>
        <w:t>;</w:t>
      </w:r>
    </w:p>
    <w:p w:rsidR="008D3E2D" w:rsidRPr="008D3E2D" w:rsidRDefault="008D3E2D" w:rsidP="00E2487D">
      <w:pPr>
        <w:autoSpaceDE w:val="0"/>
        <w:autoSpaceDN w:val="0"/>
        <w:adjustRightInd w:val="0"/>
        <w:ind w:right="135"/>
        <w:rPr>
          <w:szCs w:val="24"/>
        </w:rPr>
      </w:pPr>
      <w:r w:rsidRPr="008D3E2D">
        <w:rPr>
          <w:b/>
          <w:bCs/>
          <w:szCs w:val="24"/>
        </w:rPr>
        <w:t xml:space="preserve">b) </w:t>
      </w:r>
      <w:r w:rsidRPr="008D3E2D">
        <w:rPr>
          <w:szCs w:val="24"/>
        </w:rPr>
        <w:t xml:space="preserve">le quote di esecuzione delle singole imprese in caso di RTI ovvero le quote di esecuzione dei singoli consorziati in caso di Consorzio ordinario, ai sensi dell’art. 48 del </w:t>
      </w:r>
      <w:proofErr w:type="spellStart"/>
      <w:r w:rsidRPr="008D3E2D">
        <w:rPr>
          <w:szCs w:val="24"/>
        </w:rPr>
        <w:t>D.Lgs.</w:t>
      </w:r>
      <w:proofErr w:type="spellEnd"/>
      <w:r w:rsidRPr="008D3E2D">
        <w:rPr>
          <w:szCs w:val="24"/>
        </w:rPr>
        <w:t xml:space="preserve"> </w:t>
      </w:r>
      <w:r w:rsidR="00C05002">
        <w:rPr>
          <w:szCs w:val="24"/>
        </w:rPr>
        <w:t xml:space="preserve">n. </w:t>
      </w:r>
      <w:r w:rsidR="00AD43B6">
        <w:rPr>
          <w:szCs w:val="24"/>
        </w:rPr>
        <w:t>50/2016</w:t>
      </w:r>
      <w:r w:rsidRPr="008D3E2D">
        <w:rPr>
          <w:szCs w:val="24"/>
        </w:rPr>
        <w:t>.</w:t>
      </w:r>
    </w:p>
    <w:p w:rsidR="008D3E2D" w:rsidRPr="008D3E2D" w:rsidRDefault="00C05002" w:rsidP="00E2487D">
      <w:pPr>
        <w:autoSpaceDE w:val="0"/>
        <w:autoSpaceDN w:val="0"/>
        <w:adjustRightInd w:val="0"/>
        <w:ind w:right="-6"/>
        <w:rPr>
          <w:b/>
          <w:bCs/>
          <w:szCs w:val="24"/>
        </w:rPr>
      </w:pPr>
      <w:r>
        <w:rPr>
          <w:b/>
          <w:bCs/>
          <w:szCs w:val="24"/>
        </w:rPr>
        <w:t>6</w:t>
      </w:r>
      <w:r w:rsidR="008D3E2D" w:rsidRPr="008D3E2D">
        <w:rPr>
          <w:b/>
          <w:bCs/>
          <w:szCs w:val="24"/>
        </w:rPr>
        <w:t xml:space="preserve">- In caso di Consorzi art. 45 del </w:t>
      </w:r>
      <w:proofErr w:type="spellStart"/>
      <w:r w:rsidR="008D3E2D" w:rsidRPr="008D3E2D">
        <w:rPr>
          <w:b/>
          <w:bCs/>
          <w:szCs w:val="24"/>
        </w:rPr>
        <w:t>D.Lgs.</w:t>
      </w:r>
      <w:proofErr w:type="spellEnd"/>
      <w:r w:rsidR="008D3E2D" w:rsidRPr="008D3E2D">
        <w:rPr>
          <w:b/>
          <w:bCs/>
          <w:szCs w:val="24"/>
        </w:rPr>
        <w:t xml:space="preserve"> </w:t>
      </w:r>
      <w:r>
        <w:rPr>
          <w:b/>
          <w:bCs/>
          <w:szCs w:val="24"/>
        </w:rPr>
        <w:t xml:space="preserve">n. </w:t>
      </w:r>
      <w:r w:rsidR="008D3E2D" w:rsidRPr="008D3E2D">
        <w:rPr>
          <w:b/>
          <w:bCs/>
          <w:szCs w:val="24"/>
        </w:rPr>
        <w:t xml:space="preserve">50/2016 e </w:t>
      </w:r>
      <w:proofErr w:type="spellStart"/>
      <w:r w:rsidR="008D3E2D" w:rsidRPr="008D3E2D">
        <w:rPr>
          <w:b/>
          <w:bCs/>
          <w:szCs w:val="24"/>
        </w:rPr>
        <w:t>s.m.i.</w:t>
      </w:r>
      <w:proofErr w:type="spellEnd"/>
      <w:r w:rsidR="008D3E2D" w:rsidRPr="008D3E2D">
        <w:rPr>
          <w:b/>
          <w:bCs/>
          <w:szCs w:val="24"/>
        </w:rPr>
        <w:t>:</w:t>
      </w:r>
    </w:p>
    <w:p w:rsidR="008D3E2D" w:rsidRPr="008D3E2D" w:rsidRDefault="008D3E2D" w:rsidP="00E2487D">
      <w:pPr>
        <w:autoSpaceDE w:val="0"/>
        <w:autoSpaceDN w:val="0"/>
        <w:adjustRightInd w:val="0"/>
        <w:ind w:right="-6"/>
        <w:rPr>
          <w:szCs w:val="24"/>
        </w:rPr>
      </w:pPr>
      <w:r w:rsidRPr="008D3E2D">
        <w:rPr>
          <w:szCs w:val="24"/>
        </w:rPr>
        <w:t>dichiarazione indicante quali consorziate eseguiranno il servizio.</w:t>
      </w:r>
    </w:p>
    <w:p w:rsidR="008D3E2D" w:rsidRPr="008D3E2D" w:rsidRDefault="00C05002" w:rsidP="00E2487D">
      <w:pPr>
        <w:autoSpaceDE w:val="0"/>
        <w:autoSpaceDN w:val="0"/>
        <w:adjustRightInd w:val="0"/>
        <w:ind w:right="-6"/>
        <w:rPr>
          <w:szCs w:val="24"/>
        </w:rPr>
      </w:pPr>
      <w:r>
        <w:rPr>
          <w:b/>
          <w:bCs/>
          <w:szCs w:val="24"/>
        </w:rPr>
        <w:t>7</w:t>
      </w:r>
      <w:r w:rsidR="008D3E2D" w:rsidRPr="008D3E2D">
        <w:rPr>
          <w:b/>
          <w:bCs/>
          <w:szCs w:val="24"/>
        </w:rPr>
        <w:t xml:space="preserve">- In caso di avvalimento </w:t>
      </w:r>
      <w:r w:rsidR="008D3E2D" w:rsidRPr="008D3E2D">
        <w:rPr>
          <w:szCs w:val="24"/>
        </w:rPr>
        <w:t xml:space="preserve">dovrà essere presentata la documentazione prevista dall’art. 89 comma 1 del </w:t>
      </w:r>
      <w:proofErr w:type="spellStart"/>
      <w:r w:rsidR="008D3E2D" w:rsidRPr="008D3E2D">
        <w:rPr>
          <w:szCs w:val="24"/>
        </w:rPr>
        <w:t>D.Lgs.</w:t>
      </w:r>
      <w:proofErr w:type="spellEnd"/>
      <w:r w:rsidR="008D3E2D" w:rsidRPr="008D3E2D">
        <w:rPr>
          <w:szCs w:val="24"/>
        </w:rPr>
        <w:t xml:space="preserve"> 50/2016.</w:t>
      </w:r>
    </w:p>
    <w:p w:rsidR="008D3E2D" w:rsidRPr="008D3E2D" w:rsidRDefault="008D3E2D" w:rsidP="00E2487D">
      <w:pPr>
        <w:autoSpaceDE w:val="0"/>
        <w:autoSpaceDN w:val="0"/>
        <w:adjustRightInd w:val="0"/>
        <w:ind w:right="-6"/>
        <w:rPr>
          <w:szCs w:val="24"/>
        </w:rPr>
      </w:pPr>
      <w:r w:rsidRPr="008D3E2D">
        <w:rPr>
          <w:szCs w:val="24"/>
        </w:rPr>
        <w:t xml:space="preserve">Inoltre nella busta </w:t>
      </w:r>
      <w:r w:rsidR="00AD43B6">
        <w:rPr>
          <w:szCs w:val="24"/>
        </w:rPr>
        <w:t>n. 1</w:t>
      </w:r>
      <w:r w:rsidRPr="008D3E2D">
        <w:rPr>
          <w:szCs w:val="24"/>
        </w:rPr>
        <w:t xml:space="preserve"> dovranno essere inseriti i seguenti ulteriori documenti:</w:t>
      </w:r>
    </w:p>
    <w:p w:rsidR="008D3E2D" w:rsidRPr="008D3E2D" w:rsidRDefault="008D3E2D" w:rsidP="00E2487D">
      <w:pPr>
        <w:autoSpaceDE w:val="0"/>
        <w:autoSpaceDN w:val="0"/>
        <w:adjustRightInd w:val="0"/>
        <w:ind w:right="-6"/>
        <w:rPr>
          <w:szCs w:val="24"/>
        </w:rPr>
      </w:pPr>
      <w:r w:rsidRPr="008D3E2D">
        <w:rPr>
          <w:szCs w:val="24"/>
        </w:rPr>
        <w:t xml:space="preserve">_ </w:t>
      </w:r>
      <w:r w:rsidRPr="008D3E2D">
        <w:rPr>
          <w:b/>
          <w:bCs/>
          <w:szCs w:val="24"/>
        </w:rPr>
        <w:t xml:space="preserve">copia atto costitutivo </w:t>
      </w:r>
      <w:r w:rsidRPr="008D3E2D">
        <w:rPr>
          <w:szCs w:val="24"/>
        </w:rPr>
        <w:t xml:space="preserve">in caso di consorzio ordinario già costituito o consorzi previsti dall’art. 45 comma 2 </w:t>
      </w:r>
      <w:proofErr w:type="spellStart"/>
      <w:r w:rsidRPr="008D3E2D">
        <w:rPr>
          <w:szCs w:val="24"/>
        </w:rPr>
        <w:t>lett</w:t>
      </w:r>
      <w:proofErr w:type="spellEnd"/>
      <w:r w:rsidRPr="008D3E2D">
        <w:rPr>
          <w:szCs w:val="24"/>
        </w:rPr>
        <w:t xml:space="preserve">. b) e c) del </w:t>
      </w:r>
      <w:proofErr w:type="spellStart"/>
      <w:r w:rsidRPr="008D3E2D">
        <w:rPr>
          <w:szCs w:val="24"/>
        </w:rPr>
        <w:t>D.Lgs.</w:t>
      </w:r>
      <w:proofErr w:type="spellEnd"/>
      <w:r w:rsidRPr="008D3E2D">
        <w:rPr>
          <w:szCs w:val="24"/>
        </w:rPr>
        <w:t xml:space="preserve"> 50/2016.</w:t>
      </w:r>
    </w:p>
    <w:p w:rsidR="008D3E2D" w:rsidRDefault="008D3E2D" w:rsidP="00E2487D">
      <w:pPr>
        <w:autoSpaceDE w:val="0"/>
        <w:autoSpaceDN w:val="0"/>
        <w:adjustRightInd w:val="0"/>
        <w:ind w:right="-6"/>
        <w:rPr>
          <w:szCs w:val="24"/>
        </w:rPr>
      </w:pPr>
      <w:r w:rsidRPr="008D3E2D">
        <w:rPr>
          <w:szCs w:val="24"/>
        </w:rPr>
        <w:t xml:space="preserve">Si precisa che la documentazione amministrativa dovrà essere priva, </w:t>
      </w:r>
      <w:r w:rsidRPr="008D3E2D">
        <w:rPr>
          <w:b/>
          <w:bCs/>
          <w:szCs w:val="24"/>
        </w:rPr>
        <w:t>a pena di esclusione dalla gara</w:t>
      </w:r>
      <w:r w:rsidRPr="008D3E2D">
        <w:rPr>
          <w:szCs w:val="24"/>
        </w:rPr>
        <w:t>, di qualsiasi indicazione (diretta e/o indiretta) all’offerta tecnico-economica.</w:t>
      </w:r>
    </w:p>
    <w:p w:rsidR="002C4172" w:rsidRPr="008D3E2D" w:rsidRDefault="002C4172" w:rsidP="00E2487D">
      <w:pPr>
        <w:autoSpaceDE w:val="0"/>
        <w:autoSpaceDN w:val="0"/>
        <w:adjustRightInd w:val="0"/>
        <w:ind w:right="-6"/>
        <w:rPr>
          <w:szCs w:val="24"/>
        </w:rPr>
      </w:pPr>
    </w:p>
    <w:p w:rsidR="008D3E2D" w:rsidRPr="008D3E2D" w:rsidRDefault="008D3E2D" w:rsidP="00E2487D">
      <w:pPr>
        <w:autoSpaceDE w:val="0"/>
        <w:autoSpaceDN w:val="0"/>
        <w:adjustRightInd w:val="0"/>
        <w:ind w:right="-6"/>
        <w:rPr>
          <w:szCs w:val="24"/>
        </w:rPr>
      </w:pPr>
    </w:p>
    <w:p w:rsidR="008D3E2D" w:rsidRPr="008D3E2D" w:rsidRDefault="008D3E2D" w:rsidP="008D3E2D">
      <w:pPr>
        <w:autoSpaceDE w:val="0"/>
        <w:autoSpaceDN w:val="0"/>
        <w:adjustRightInd w:val="0"/>
        <w:rPr>
          <w:b/>
          <w:bCs/>
          <w:szCs w:val="24"/>
        </w:rPr>
      </w:pPr>
      <w:r w:rsidRPr="008D3E2D">
        <w:rPr>
          <w:b/>
          <w:bCs/>
          <w:szCs w:val="24"/>
        </w:rPr>
        <w:lastRenderedPageBreak/>
        <w:t>AVVALIMENTO</w:t>
      </w:r>
    </w:p>
    <w:p w:rsidR="008D3E2D" w:rsidRPr="008D3E2D" w:rsidRDefault="008D3E2D" w:rsidP="008D3E2D">
      <w:pPr>
        <w:autoSpaceDE w:val="0"/>
        <w:autoSpaceDN w:val="0"/>
        <w:adjustRightInd w:val="0"/>
        <w:rPr>
          <w:szCs w:val="24"/>
        </w:rPr>
      </w:pPr>
      <w:r w:rsidRPr="008D3E2D">
        <w:rPr>
          <w:szCs w:val="24"/>
        </w:rPr>
        <w:t xml:space="preserve">E’ ammesso l’avvalimento ai sensi dell’art. 89 del </w:t>
      </w:r>
      <w:proofErr w:type="spellStart"/>
      <w:r w:rsidRPr="008D3E2D">
        <w:rPr>
          <w:szCs w:val="24"/>
        </w:rPr>
        <w:t>D.Lgs.</w:t>
      </w:r>
      <w:proofErr w:type="spellEnd"/>
      <w:r w:rsidRPr="008D3E2D">
        <w:rPr>
          <w:szCs w:val="24"/>
        </w:rPr>
        <w:t xml:space="preserve"> 50/2016.</w:t>
      </w:r>
    </w:p>
    <w:p w:rsidR="008D3E2D" w:rsidRDefault="008D3E2D" w:rsidP="008D3E2D">
      <w:pPr>
        <w:autoSpaceDE w:val="0"/>
        <w:autoSpaceDN w:val="0"/>
        <w:adjustRightInd w:val="0"/>
        <w:rPr>
          <w:b/>
          <w:bCs/>
          <w:szCs w:val="24"/>
        </w:rPr>
      </w:pPr>
    </w:p>
    <w:p w:rsidR="008D3E2D" w:rsidRPr="008D3E2D" w:rsidRDefault="008D3E2D" w:rsidP="008D3E2D">
      <w:pPr>
        <w:autoSpaceDE w:val="0"/>
        <w:autoSpaceDN w:val="0"/>
        <w:adjustRightInd w:val="0"/>
        <w:rPr>
          <w:b/>
          <w:bCs/>
          <w:szCs w:val="24"/>
        </w:rPr>
      </w:pPr>
    </w:p>
    <w:p w:rsidR="008D3E2D" w:rsidRPr="008D3E2D" w:rsidRDefault="00C05002" w:rsidP="008D3E2D">
      <w:pPr>
        <w:autoSpaceDE w:val="0"/>
        <w:autoSpaceDN w:val="0"/>
        <w:adjustRightInd w:val="0"/>
        <w:rPr>
          <w:b/>
          <w:bCs/>
          <w:szCs w:val="24"/>
        </w:rPr>
      </w:pPr>
      <w:r w:rsidRPr="008D3E2D">
        <w:rPr>
          <w:b/>
          <w:bCs/>
          <w:szCs w:val="24"/>
        </w:rPr>
        <w:t>BUSTA</w:t>
      </w:r>
      <w:r w:rsidR="00AD43B6">
        <w:rPr>
          <w:b/>
          <w:bCs/>
          <w:szCs w:val="24"/>
        </w:rPr>
        <w:t xml:space="preserve"> n. 2</w:t>
      </w:r>
      <w:r w:rsidR="008D3E2D" w:rsidRPr="008D3E2D">
        <w:rPr>
          <w:b/>
          <w:bCs/>
          <w:szCs w:val="24"/>
        </w:rPr>
        <w:t xml:space="preserve"> – OFFERTA TECNICO-ECONOMICA</w:t>
      </w:r>
    </w:p>
    <w:p w:rsidR="008D3E2D" w:rsidRPr="008D3E2D" w:rsidRDefault="008D3E2D" w:rsidP="00E2487D">
      <w:pPr>
        <w:autoSpaceDE w:val="0"/>
        <w:autoSpaceDN w:val="0"/>
        <w:adjustRightInd w:val="0"/>
        <w:ind w:right="135"/>
        <w:rPr>
          <w:szCs w:val="24"/>
        </w:rPr>
      </w:pPr>
      <w:r w:rsidRPr="008D3E2D">
        <w:rPr>
          <w:szCs w:val="24"/>
        </w:rPr>
        <w:t xml:space="preserve">La busta </w:t>
      </w:r>
      <w:r w:rsidR="0061213B">
        <w:rPr>
          <w:szCs w:val="24"/>
        </w:rPr>
        <w:t>n. 2</w:t>
      </w:r>
      <w:r w:rsidRPr="008D3E2D">
        <w:rPr>
          <w:szCs w:val="24"/>
        </w:rPr>
        <w:t xml:space="preserve">, recante i dati identificativi del concorrente e controfirmata sui lembi di chiusura, dovrà essere chiusa e sigillata con nastro adesivo, </w:t>
      </w:r>
      <w:r w:rsidRPr="008D3E2D">
        <w:rPr>
          <w:b/>
          <w:bCs/>
          <w:szCs w:val="24"/>
        </w:rPr>
        <w:t>a pena di esclusione</w:t>
      </w:r>
      <w:r w:rsidRPr="008D3E2D">
        <w:rPr>
          <w:szCs w:val="24"/>
        </w:rPr>
        <w:t xml:space="preserve">, e dovrà riportare la dicitura esterna </w:t>
      </w:r>
      <w:r w:rsidRPr="008D3E2D">
        <w:rPr>
          <w:b/>
          <w:bCs/>
          <w:szCs w:val="24"/>
        </w:rPr>
        <w:t xml:space="preserve">“BUSTA </w:t>
      </w:r>
      <w:r w:rsidR="00AD43B6">
        <w:rPr>
          <w:b/>
          <w:bCs/>
          <w:szCs w:val="24"/>
        </w:rPr>
        <w:t>n. 2</w:t>
      </w:r>
      <w:r>
        <w:rPr>
          <w:b/>
          <w:bCs/>
          <w:szCs w:val="24"/>
        </w:rPr>
        <w:t xml:space="preserve">: </w:t>
      </w:r>
      <w:r w:rsidRPr="008D3E2D">
        <w:rPr>
          <w:b/>
          <w:bCs/>
          <w:szCs w:val="24"/>
        </w:rPr>
        <w:t>OFFERTA TECNICO-ECONOMICA”</w:t>
      </w:r>
      <w:r w:rsidRPr="008D3E2D">
        <w:rPr>
          <w:szCs w:val="24"/>
        </w:rPr>
        <w:t xml:space="preserve">, </w:t>
      </w:r>
      <w:r w:rsidRPr="008D3E2D">
        <w:rPr>
          <w:b/>
          <w:bCs/>
          <w:szCs w:val="24"/>
        </w:rPr>
        <w:t>pena l’esclusione</w:t>
      </w:r>
      <w:r w:rsidRPr="008D3E2D">
        <w:rPr>
          <w:szCs w:val="24"/>
        </w:rPr>
        <w:t>.</w:t>
      </w:r>
    </w:p>
    <w:p w:rsidR="008D3E2D" w:rsidRPr="008D3E2D" w:rsidRDefault="008D3E2D" w:rsidP="00E2487D">
      <w:pPr>
        <w:autoSpaceDE w:val="0"/>
        <w:autoSpaceDN w:val="0"/>
        <w:adjustRightInd w:val="0"/>
        <w:ind w:right="135"/>
        <w:rPr>
          <w:szCs w:val="24"/>
        </w:rPr>
      </w:pPr>
      <w:r w:rsidRPr="008D3E2D">
        <w:rPr>
          <w:szCs w:val="24"/>
        </w:rPr>
        <w:t>In tale busta, a pena di esclusione dalla gara, dovrà essere inserita l’offerta tecnico-economica.</w:t>
      </w:r>
    </w:p>
    <w:p w:rsidR="008D3E2D" w:rsidRPr="008D3E2D" w:rsidRDefault="008D3E2D" w:rsidP="00E2487D">
      <w:pPr>
        <w:autoSpaceDE w:val="0"/>
        <w:autoSpaceDN w:val="0"/>
        <w:adjustRightInd w:val="0"/>
        <w:ind w:right="135"/>
        <w:rPr>
          <w:szCs w:val="24"/>
        </w:rPr>
      </w:pPr>
      <w:r w:rsidRPr="008D3E2D">
        <w:rPr>
          <w:szCs w:val="24"/>
        </w:rPr>
        <w:t>L’offerta</w:t>
      </w:r>
      <w:r>
        <w:rPr>
          <w:szCs w:val="24"/>
        </w:rPr>
        <w:t xml:space="preserve"> tecnico-economica </w:t>
      </w:r>
      <w:r w:rsidR="00E21FC1" w:rsidRPr="008D3E2D">
        <w:rPr>
          <w:szCs w:val="24"/>
        </w:rPr>
        <w:t>(completa di bollo da € 16,00)</w:t>
      </w:r>
      <w:r w:rsidRPr="008D3E2D">
        <w:rPr>
          <w:szCs w:val="24"/>
        </w:rPr>
        <w:t xml:space="preserve"> - a pena di esclusione - redatta sul </w:t>
      </w:r>
      <w:r w:rsidRPr="008D3E2D">
        <w:rPr>
          <w:b/>
          <w:bCs/>
          <w:szCs w:val="24"/>
        </w:rPr>
        <w:t>modello C</w:t>
      </w:r>
      <w:r w:rsidR="00E21FC1">
        <w:rPr>
          <w:b/>
          <w:bCs/>
          <w:szCs w:val="24"/>
        </w:rPr>
        <w:t>)</w:t>
      </w:r>
      <w:r w:rsidRPr="008D3E2D">
        <w:rPr>
          <w:szCs w:val="24"/>
        </w:rPr>
        <w:t>, deve essere sottoscritta dal legale rappresentante dell’O.E. nel caso di concorrente singolo, dal legale rappresentante dell’Impresa capogruppo nel caso di RTI/consorzio già costituiti, dai legali rappresentanti di tutti gli OO.EE. in caso di RTI/consorzio da costituire e corredata di fotocopia di un documento d'identità del sottoscrittore in corso di validità.</w:t>
      </w:r>
    </w:p>
    <w:p w:rsidR="008D3E2D" w:rsidRPr="008D3E2D" w:rsidRDefault="008D3E2D" w:rsidP="00E2487D">
      <w:pPr>
        <w:autoSpaceDE w:val="0"/>
        <w:autoSpaceDN w:val="0"/>
        <w:adjustRightInd w:val="0"/>
        <w:ind w:right="135"/>
        <w:rPr>
          <w:szCs w:val="24"/>
        </w:rPr>
      </w:pPr>
      <w:r w:rsidRPr="008D3E2D">
        <w:rPr>
          <w:szCs w:val="24"/>
        </w:rPr>
        <w:t>L’offerta è valida per 180 giorni dalla scadenza del termine per la presentazione.</w:t>
      </w:r>
    </w:p>
    <w:p w:rsidR="008D3E2D" w:rsidRPr="008D3E2D" w:rsidRDefault="008D3E2D" w:rsidP="00E2487D">
      <w:pPr>
        <w:autoSpaceDE w:val="0"/>
        <w:autoSpaceDN w:val="0"/>
        <w:adjustRightInd w:val="0"/>
        <w:ind w:right="135"/>
        <w:rPr>
          <w:szCs w:val="24"/>
        </w:rPr>
      </w:pPr>
      <w:r w:rsidRPr="008D3E2D">
        <w:rPr>
          <w:szCs w:val="24"/>
        </w:rPr>
        <w:t>Sull’offerta economica non dovranno esservi correzioni che non siano leggibili (tramite tracciatura di una semplice riga sulla parte da correggere) ed espressamente confermate con firma a fianco del sottoscrittore dell'offerta, a pena di esclusione dalla gara.</w:t>
      </w:r>
    </w:p>
    <w:p w:rsidR="008D3E2D" w:rsidRPr="008D3E2D" w:rsidRDefault="008D3E2D" w:rsidP="008D3E2D">
      <w:pPr>
        <w:autoSpaceDE w:val="0"/>
        <w:autoSpaceDN w:val="0"/>
        <w:adjustRightInd w:val="0"/>
        <w:rPr>
          <w:szCs w:val="24"/>
        </w:rPr>
      </w:pPr>
      <w:r w:rsidRPr="008D3E2D">
        <w:rPr>
          <w:szCs w:val="24"/>
        </w:rPr>
        <w:t>In caso di offerte uguali si procederà per sorteggio.</w:t>
      </w:r>
    </w:p>
    <w:p w:rsidR="001C645F" w:rsidRPr="001C645F" w:rsidRDefault="001C645F" w:rsidP="001C645F"/>
    <w:p w:rsidR="00B938CD" w:rsidRDefault="009F2EA8">
      <w:pPr>
        <w:pStyle w:val="Titolo1"/>
        <w:ind w:left="-5"/>
      </w:pPr>
      <w:r>
        <w:t xml:space="preserve">SVOLGIMENTO DELLA GARA  </w:t>
      </w:r>
    </w:p>
    <w:p w:rsidR="00D370A3" w:rsidRDefault="00D370A3">
      <w:pPr>
        <w:ind w:left="-5" w:right="499"/>
      </w:pPr>
    </w:p>
    <w:p w:rsidR="00B938CD" w:rsidRDefault="009F2EA8" w:rsidP="00E2487D">
      <w:pPr>
        <w:ind w:left="-5" w:right="-6"/>
      </w:pPr>
      <w:r>
        <w:t xml:space="preserve">Le operazioni di gara in seduta pubblica avranno inizio il </w:t>
      </w:r>
      <w:r>
        <w:rPr>
          <w:b/>
        </w:rPr>
        <w:t xml:space="preserve">giorno </w:t>
      </w:r>
      <w:r w:rsidR="00634EE8">
        <w:rPr>
          <w:b/>
        </w:rPr>
        <w:t xml:space="preserve">      </w:t>
      </w:r>
      <w:r>
        <w:rPr>
          <w:b/>
        </w:rPr>
        <w:t xml:space="preserve"> alle ore 1</w:t>
      </w:r>
      <w:r w:rsidR="007B0A99">
        <w:rPr>
          <w:b/>
        </w:rPr>
        <w:t>5</w:t>
      </w:r>
      <w:r>
        <w:rPr>
          <w:b/>
        </w:rPr>
        <w:t>.</w:t>
      </w:r>
      <w:r w:rsidR="007B0A99">
        <w:rPr>
          <w:b/>
        </w:rPr>
        <w:t>0</w:t>
      </w:r>
      <w:r>
        <w:rPr>
          <w:b/>
        </w:rPr>
        <w:t>0</w:t>
      </w:r>
      <w:r>
        <w:t xml:space="preserve"> in una sala del palazzo Comunale di</w:t>
      </w:r>
      <w:r w:rsidR="00634EE8">
        <w:t xml:space="preserve"> Brozolo</w:t>
      </w:r>
      <w:r>
        <w:t xml:space="preserve">, </w:t>
      </w:r>
      <w:r w:rsidR="00634EE8">
        <w:t xml:space="preserve">via </w:t>
      </w:r>
      <w:proofErr w:type="spellStart"/>
      <w:r w:rsidR="00634EE8">
        <w:t>Grisoglio</w:t>
      </w:r>
      <w:proofErr w:type="spellEnd"/>
      <w:r w:rsidR="007B0A99">
        <w:t xml:space="preserve"> </w:t>
      </w:r>
      <w:r>
        <w:t xml:space="preserve">n. </w:t>
      </w:r>
      <w:r w:rsidR="00634EE8">
        <w:t>67</w:t>
      </w:r>
      <w:r>
        <w:t>, con la verifica della regolarità formale del plico di invio e delle buste in esso contenute. Seguirà la verifica della documentazione di cui alla Busta “A – Documentazione amministrativa”. Nella stessa seduta si procederà all’apertura della Busta “B – Offerta Tecnica</w:t>
      </w:r>
      <w:r w:rsidR="007B0A99">
        <w:t>- Economica” a</w:t>
      </w:r>
      <w:r>
        <w:t>l fine di procedere alla verifica della presenza dei documenti prodotti. Successivamente la seduta proseguirà in forma segreta per la valutazione delle offerte tecniche</w:t>
      </w:r>
      <w:r w:rsidR="001C645F">
        <w:t>-economiche</w:t>
      </w:r>
      <w:r>
        <w:t>. Al termine della valutazione delle offerte tecniche</w:t>
      </w:r>
      <w:r w:rsidR="001C645F">
        <w:t>-economiche</w:t>
      </w:r>
      <w:r>
        <w:t>, in seduta pubblica si procederà a comunicare il punteggio attribuito alle offerte tecniche</w:t>
      </w:r>
      <w:r w:rsidR="001C645F">
        <w:t>-economiche</w:t>
      </w:r>
      <w:r>
        <w:t xml:space="preserve">. </w:t>
      </w:r>
    </w:p>
    <w:p w:rsidR="00B938CD" w:rsidRDefault="009F2EA8" w:rsidP="00E2487D">
      <w:pPr>
        <w:ind w:left="-5" w:right="-6"/>
      </w:pPr>
      <w:r>
        <w:t xml:space="preserve">L’assegnazione dei punteggi alle offerte avverrà in seduta riservata da parte dell’apposita Commissione Giudicatrice da nominarsi successivamente alla scadenza del termine ultimo per l’inoltro delle offerte da parte dei concorrenti. </w:t>
      </w:r>
    </w:p>
    <w:p w:rsidR="00B938CD" w:rsidRDefault="009F2EA8" w:rsidP="00E2487D">
      <w:pPr>
        <w:ind w:left="-5" w:right="-6"/>
      </w:pPr>
      <w:r>
        <w:t xml:space="preserve">In seduta pubblica chiunque può presenziare alle operazioni di gara, ma soltanto i titolari o i rappresentanti delle imprese partecipanti, o persone munite di procura/delega, hanno diritto di parola e di chiedere dichiarazioni a verbale. </w:t>
      </w:r>
    </w:p>
    <w:p w:rsidR="007B0A99" w:rsidRDefault="009F2EA8" w:rsidP="00E2487D">
      <w:pPr>
        <w:tabs>
          <w:tab w:val="left" w:pos="9072"/>
        </w:tabs>
        <w:ind w:left="-5" w:right="-6"/>
      </w:pPr>
      <w:r>
        <w:t xml:space="preserve">Il prospetto dell’esito potrà essere visionato sul sito </w:t>
      </w:r>
      <w:hyperlink r:id="rId8" w:history="1">
        <w:r w:rsidR="00634EE8" w:rsidRPr="00B9650D">
          <w:rPr>
            <w:rStyle w:val="Collegamentoipertestuale"/>
            <w:u w:color="0563C1"/>
          </w:rPr>
          <w:t>www.comune.brozolo.to.it</w:t>
        </w:r>
      </w:hyperlink>
      <w:hyperlink r:id="rId9">
        <w:r>
          <w:t xml:space="preserve"> </w:t>
        </w:r>
      </w:hyperlink>
    </w:p>
    <w:p w:rsidR="007B0A99" w:rsidRDefault="007B0A99">
      <w:pPr>
        <w:ind w:left="-5" w:right="499"/>
      </w:pPr>
    </w:p>
    <w:p w:rsidR="00634EE8" w:rsidRDefault="00634EE8">
      <w:pPr>
        <w:ind w:left="-5" w:right="499"/>
      </w:pPr>
    </w:p>
    <w:p w:rsidR="00634EE8" w:rsidRDefault="00634EE8">
      <w:pPr>
        <w:ind w:left="-5" w:right="499"/>
      </w:pPr>
    </w:p>
    <w:p w:rsidR="00D370A3" w:rsidRDefault="00D370A3">
      <w:pPr>
        <w:ind w:left="-5" w:right="499"/>
      </w:pPr>
    </w:p>
    <w:p w:rsidR="00B938CD" w:rsidRDefault="009F2EA8">
      <w:pPr>
        <w:ind w:left="-5" w:right="499"/>
      </w:pPr>
      <w:r>
        <w:rPr>
          <w:b/>
          <w:bdr w:val="single" w:sz="8" w:space="0" w:color="000000"/>
        </w:rPr>
        <w:t>SOGGETTI AMMESSI ALL’APERTURA DELLE OFFERTE</w:t>
      </w:r>
      <w:r>
        <w:rPr>
          <w:b/>
        </w:rPr>
        <w:t xml:space="preserve"> </w:t>
      </w:r>
    </w:p>
    <w:p w:rsidR="00D370A3" w:rsidRDefault="00D370A3">
      <w:pPr>
        <w:ind w:left="-5" w:right="499"/>
      </w:pPr>
    </w:p>
    <w:p w:rsidR="00B938CD" w:rsidRDefault="009F2EA8" w:rsidP="00E2487D">
      <w:pPr>
        <w:ind w:left="-5" w:right="-6"/>
      </w:pPr>
      <w:r>
        <w:t xml:space="preserve">La seduta è pubblica, ma potranno prendere la parola o far inserire dichiarazioni a verbale soltanto i legali rappresentanti dei concorrenti ovvero soggetti, uno per ogni concorrente, muniti di procura speciale, con sottoscrizione autenticata anche eventualmente con allegato documento di identità del sottoscrittore, loro conferita dai suddetti legali rappresentanti.  </w:t>
      </w:r>
    </w:p>
    <w:p w:rsidR="004F1FFE" w:rsidRDefault="004F1FFE" w:rsidP="00E2487D">
      <w:pPr>
        <w:ind w:left="-5" w:right="-6"/>
      </w:pPr>
    </w:p>
    <w:p w:rsidR="00B938CD" w:rsidRDefault="009F2EA8">
      <w:pPr>
        <w:spacing w:after="12" w:line="259" w:lineRule="auto"/>
        <w:ind w:left="0" w:right="0" w:firstLine="0"/>
        <w:jc w:val="left"/>
      </w:pPr>
      <w:r>
        <w:t xml:space="preserve"> </w:t>
      </w:r>
    </w:p>
    <w:p w:rsidR="00B938CD" w:rsidRDefault="009F2EA8">
      <w:pPr>
        <w:pStyle w:val="Titolo1"/>
        <w:ind w:left="-5"/>
      </w:pPr>
      <w:r>
        <w:lastRenderedPageBreak/>
        <w:t xml:space="preserve">SOCCORSO ISTRUTTORIO </w:t>
      </w:r>
    </w:p>
    <w:p w:rsidR="00D370A3" w:rsidRDefault="00D370A3" w:rsidP="00E2487D">
      <w:pPr>
        <w:ind w:left="-5" w:right="-6"/>
      </w:pPr>
    </w:p>
    <w:p w:rsidR="00B938CD" w:rsidRDefault="009F2EA8" w:rsidP="00E2487D">
      <w:pPr>
        <w:ind w:left="-5" w:right="-6"/>
      </w:pPr>
      <w:r>
        <w:t xml:space="preserve">La mancanza, l'incompletezza e ogni altra irregolarità essenziale degli elementi e delle dichiarazioni sostitutive di cui al precedente art. 7 obbliga il concorrente che vi ha dato causa al pagamento, in favore della stazione appaltante, della sanzione pecuniaria, ai sensi dell’art. 83 comma 9 del D. </w:t>
      </w:r>
      <w:proofErr w:type="spellStart"/>
      <w:r>
        <w:t>Lgs</w:t>
      </w:r>
      <w:proofErr w:type="spellEnd"/>
      <w:r>
        <w:t xml:space="preserve">. </w:t>
      </w:r>
      <w:r w:rsidR="00C05002">
        <w:t xml:space="preserve">n. </w:t>
      </w:r>
      <w:r>
        <w:t xml:space="preserve">50/2016, in misura pari all'1 per mille del valore della gara. In tal caso, la stazione appaltante assegna al concorrente un termine, non superiore a dieci giorni, perché siano rese, integrate o regolarizzate le dichiarazioni necessarie. In caso di inutile decorso del termine di cui sopra il concorrente è escluso dalla gara. Nei casi di irregolarità non essenziali ovvero di mancanza o incompletezza dì dichiarazioni non indispensabili, la stazione appaltante non ne richiede la regolarizzazione, né applica alcuna sanzione.  </w:t>
      </w:r>
    </w:p>
    <w:p w:rsidR="00B938CD" w:rsidRDefault="00B938CD">
      <w:pPr>
        <w:spacing w:after="12" w:line="259" w:lineRule="auto"/>
        <w:ind w:left="0" w:right="0" w:firstLine="0"/>
        <w:jc w:val="left"/>
      </w:pPr>
    </w:p>
    <w:p w:rsidR="00B938CD" w:rsidRDefault="009F2EA8">
      <w:pPr>
        <w:pStyle w:val="Titolo1"/>
        <w:ind w:left="-5"/>
      </w:pPr>
      <w:r>
        <w:t xml:space="preserve">VALIDITÀ OFFERTA </w:t>
      </w:r>
    </w:p>
    <w:p w:rsidR="00D370A3" w:rsidRDefault="00D370A3" w:rsidP="00E2487D">
      <w:pPr>
        <w:ind w:left="-5" w:right="-6"/>
      </w:pPr>
    </w:p>
    <w:p w:rsidR="00B938CD" w:rsidRDefault="009F2EA8" w:rsidP="00E2487D">
      <w:pPr>
        <w:ind w:left="-5" w:right="-6"/>
      </w:pPr>
      <w:r>
        <w:t xml:space="preserve">L’operatore economico potrà svincolarsi dalla propria offerta decorso il termine di 180 giorni dalla data di scadenza del termine ultimo per la presentazione delle offerte, ove l'Amministrazione Comunale non abbia provveduto all’aggiudicazione del servizio ed alla stipula del relativo contratto. </w:t>
      </w:r>
    </w:p>
    <w:p w:rsidR="00D370A3" w:rsidRDefault="00D370A3">
      <w:pPr>
        <w:spacing w:after="12" w:line="259" w:lineRule="auto"/>
        <w:ind w:left="0" w:right="0" w:firstLine="0"/>
        <w:jc w:val="left"/>
      </w:pPr>
    </w:p>
    <w:p w:rsidR="00B938CD" w:rsidRDefault="009F2EA8">
      <w:pPr>
        <w:pStyle w:val="Titolo1"/>
        <w:ind w:left="-5"/>
      </w:pPr>
      <w:r>
        <w:t xml:space="preserve">CASI DI ESCLUSIONE DALLA PROCEDURA DI GARA </w:t>
      </w:r>
    </w:p>
    <w:p w:rsidR="00D370A3" w:rsidRDefault="00D370A3">
      <w:pPr>
        <w:ind w:left="-5" w:right="499"/>
      </w:pPr>
    </w:p>
    <w:p w:rsidR="00B938CD" w:rsidRDefault="009F2EA8" w:rsidP="00E2487D">
      <w:pPr>
        <w:ind w:left="-5" w:right="-6"/>
      </w:pPr>
      <w:r>
        <w:t>Oltre a quanto previsto in altre parti del</w:t>
      </w:r>
      <w:r w:rsidR="00D370A3">
        <w:t>l’invito</w:t>
      </w:r>
      <w:r>
        <w:t xml:space="preserve">, si fa luogo all’esclusione dalla gara nel caso che manchi o risulti incompleto o irregolare alcuno dei documenti richiesti (eccezione fatta per irregolarità o deficienze dell’imposta di bollo che saranno sanate ai sensi dell’art. 16 D.P.R. 30.12.1982 n. 955 che sostituisce l’art. 19 D.P.R. 26.10.1972 n. 642). </w:t>
      </w:r>
    </w:p>
    <w:p w:rsidR="00B938CD" w:rsidRDefault="009F2EA8" w:rsidP="00E2487D">
      <w:pPr>
        <w:ind w:left="-5" w:right="-6"/>
      </w:pPr>
      <w:r>
        <w:t xml:space="preserve">Relativamente ai requisiti di ordine generale le cause di esclusione trovano riferimento nell’art. 59, comma 3, e 80 del </w:t>
      </w:r>
      <w:r w:rsidR="001737CD">
        <w:t xml:space="preserve">D. </w:t>
      </w:r>
      <w:proofErr w:type="spellStart"/>
      <w:r w:rsidR="001737CD">
        <w:t>Lgs</w:t>
      </w:r>
      <w:proofErr w:type="spellEnd"/>
      <w:r w:rsidR="001737CD">
        <w:t>. n. 50/2016</w:t>
      </w:r>
      <w:r>
        <w:t xml:space="preserve"> e nelle previsioni del presente </w:t>
      </w:r>
      <w:r w:rsidR="00D370A3">
        <w:t>invito</w:t>
      </w:r>
      <w:r>
        <w:t xml:space="preserve">. </w:t>
      </w:r>
    </w:p>
    <w:p w:rsidR="00B938CD" w:rsidRDefault="00B938CD">
      <w:pPr>
        <w:spacing w:after="12" w:line="259" w:lineRule="auto"/>
        <w:ind w:left="0" w:right="0" w:firstLine="0"/>
        <w:jc w:val="left"/>
      </w:pPr>
    </w:p>
    <w:p w:rsidR="00B938CD" w:rsidRDefault="009F2EA8">
      <w:pPr>
        <w:pStyle w:val="Titolo1"/>
        <w:ind w:left="-5"/>
      </w:pPr>
      <w:r>
        <w:t xml:space="preserve">CRITERI DI AGGIUDICAZIONE  </w:t>
      </w:r>
    </w:p>
    <w:p w:rsidR="00D370A3" w:rsidRDefault="00D370A3" w:rsidP="00E2487D">
      <w:pPr>
        <w:ind w:left="-5" w:right="-6"/>
      </w:pPr>
    </w:p>
    <w:p w:rsidR="00B938CD" w:rsidRDefault="00634EE8" w:rsidP="00E2487D">
      <w:pPr>
        <w:ind w:left="-5" w:right="-6"/>
      </w:pPr>
      <w:r>
        <w:t>Il Servizio sarà aggiudicato</w:t>
      </w:r>
      <w:r w:rsidR="009F2EA8">
        <w:t xml:space="preserve"> con il criterio dell’offerta economicamente più vantaggiosa ai sensi dell’art. 95, comma 2, del </w:t>
      </w:r>
      <w:r w:rsidR="001737CD">
        <w:t xml:space="preserve">D. </w:t>
      </w:r>
      <w:proofErr w:type="spellStart"/>
      <w:r w:rsidR="001737CD">
        <w:t>Lgs</w:t>
      </w:r>
      <w:proofErr w:type="spellEnd"/>
      <w:r w:rsidR="001737CD">
        <w:t>. n. 50/2016</w:t>
      </w:r>
      <w:r w:rsidR="009F2EA8">
        <w:t xml:space="preserve">, con valutazione delle offerte demandata ad apposita commissione giudicatrice nominata ai sensi dell’art. 77. </w:t>
      </w:r>
    </w:p>
    <w:p w:rsidR="00D370A3" w:rsidRDefault="00D370A3">
      <w:pPr>
        <w:spacing w:after="0" w:line="259" w:lineRule="auto"/>
        <w:ind w:left="0" w:right="0" w:firstLine="0"/>
        <w:jc w:val="left"/>
      </w:pPr>
    </w:p>
    <w:p w:rsidR="00A847E4" w:rsidRDefault="009F2EA8" w:rsidP="00A847E4">
      <w:pPr>
        <w:spacing w:after="5" w:line="249" w:lineRule="auto"/>
        <w:ind w:left="-5" w:right="0"/>
        <w:jc w:val="left"/>
        <w:rPr>
          <w:sz w:val="22"/>
        </w:rPr>
      </w:pPr>
      <w:r>
        <w:rPr>
          <w:sz w:val="22"/>
        </w:rPr>
        <w:t xml:space="preserve">Saranno oggetto di analisi i seguenti elementi e l’attribuzione del punteggio avverrà nel modo indicato di seguito: </w:t>
      </w:r>
    </w:p>
    <w:p w:rsidR="00A847E4" w:rsidRDefault="00A847E4" w:rsidP="00A847E4">
      <w:pPr>
        <w:spacing w:after="5" w:line="249" w:lineRule="auto"/>
        <w:ind w:left="-5" w:right="0"/>
        <w:jc w:val="left"/>
        <w:rPr>
          <w:sz w:val="22"/>
        </w:rPr>
      </w:pPr>
    </w:p>
    <w:p w:rsidR="00A847E4" w:rsidRDefault="00A847E4" w:rsidP="00A847E4">
      <w:pPr>
        <w:spacing w:after="5" w:line="249" w:lineRule="auto"/>
        <w:ind w:left="-5" w:right="0"/>
        <w:jc w:val="left"/>
        <w:rPr>
          <w:sz w:val="22"/>
        </w:rPr>
      </w:pPr>
    </w:p>
    <w:p w:rsidR="00A847E4" w:rsidRDefault="00A847E4" w:rsidP="00A847E4">
      <w:pPr>
        <w:spacing w:after="5" w:line="249" w:lineRule="auto"/>
        <w:ind w:left="-5" w:right="0"/>
        <w:jc w:val="left"/>
        <w:rPr>
          <w:sz w:val="22"/>
        </w:rPr>
      </w:pPr>
    </w:p>
    <w:tbl>
      <w:tblPr>
        <w:tblStyle w:val="Grigliatabella"/>
        <w:tblpPr w:leftFromText="141" w:rightFromText="141" w:horzAnchor="margin" w:tblpXSpec="center" w:tblpY="614"/>
        <w:tblW w:w="0" w:type="auto"/>
        <w:tblLook w:val="04A0" w:firstRow="1" w:lastRow="0" w:firstColumn="1" w:lastColumn="0" w:noHBand="0" w:noVBand="1"/>
      </w:tblPr>
      <w:tblGrid>
        <w:gridCol w:w="896"/>
        <w:gridCol w:w="4108"/>
        <w:gridCol w:w="1492"/>
        <w:gridCol w:w="3353"/>
      </w:tblGrid>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N</w:t>
            </w:r>
          </w:p>
        </w:tc>
        <w:tc>
          <w:tcPr>
            <w:tcW w:w="4276"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rFonts w:ascii="Garamond-Bold" w:hAnsi="Garamond-Bold" w:cs="Garamond-Bold"/>
                <w:b/>
                <w:bCs/>
                <w:sz w:val="18"/>
                <w:szCs w:val="18"/>
              </w:rPr>
              <w:t>Parametri per l’aggiudicazione</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autoSpaceDE w:val="0"/>
              <w:autoSpaceDN w:val="0"/>
              <w:adjustRightInd w:val="0"/>
              <w:spacing w:after="0" w:line="240" w:lineRule="auto"/>
              <w:rPr>
                <w:rFonts w:ascii="Garamond-Bold" w:hAnsi="Garamond-Bold" w:cs="Garamond-Bold"/>
                <w:b/>
                <w:bCs/>
                <w:sz w:val="18"/>
                <w:szCs w:val="18"/>
              </w:rPr>
            </w:pPr>
            <w:r>
              <w:rPr>
                <w:rFonts w:ascii="Garamond-Bold" w:hAnsi="Garamond-Bold" w:cs="Garamond-Bold"/>
                <w:b/>
                <w:bCs/>
                <w:sz w:val="18"/>
                <w:szCs w:val="18"/>
              </w:rPr>
              <w:t>Punteggio</w:t>
            </w:r>
          </w:p>
          <w:p w:rsidR="00A847E4" w:rsidRDefault="00A847E4" w:rsidP="00C500E9">
            <w:pPr>
              <w:spacing w:after="200" w:line="276" w:lineRule="auto"/>
              <w:rPr>
                <w:sz w:val="18"/>
                <w:szCs w:val="18"/>
                <w:lang w:eastAsia="en-US"/>
              </w:rPr>
            </w:pPr>
            <w:r>
              <w:rPr>
                <w:rFonts w:ascii="Garamond-Bold" w:hAnsi="Garamond-Bold" w:cs="Garamond-Bold"/>
                <w:b/>
                <w:bCs/>
                <w:sz w:val="18"/>
                <w:szCs w:val="18"/>
              </w:rPr>
              <w:t>Massimo</w:t>
            </w:r>
          </w:p>
        </w:tc>
        <w:tc>
          <w:tcPr>
            <w:tcW w:w="3473"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rFonts w:ascii="Garamond-Bold" w:hAnsi="Garamond-Bold" w:cs="Garamond-Bold"/>
                <w:b/>
                <w:bCs/>
                <w:sz w:val="18"/>
                <w:szCs w:val="18"/>
              </w:rPr>
              <w:t>Criteri di attribuzione punteggio</w:t>
            </w:r>
          </w:p>
        </w:tc>
      </w:tr>
      <w:tr w:rsidR="004F1FFE" w:rsidTr="00A847E4">
        <w:tc>
          <w:tcPr>
            <w:tcW w:w="530" w:type="dxa"/>
            <w:tcBorders>
              <w:top w:val="single" w:sz="4" w:space="0" w:color="auto"/>
              <w:left w:val="single" w:sz="4" w:space="0" w:color="auto"/>
              <w:bottom w:val="single" w:sz="4" w:space="0" w:color="auto"/>
              <w:right w:val="single" w:sz="4" w:space="0" w:color="auto"/>
            </w:tcBorders>
            <w:vAlign w:val="center"/>
          </w:tcPr>
          <w:p w:rsidR="004F1FFE" w:rsidRPr="004F1FFE" w:rsidRDefault="004F1FFE" w:rsidP="00C500E9">
            <w:pPr>
              <w:spacing w:after="200" w:line="276" w:lineRule="auto"/>
              <w:rPr>
                <w:b/>
                <w:sz w:val="18"/>
                <w:szCs w:val="18"/>
              </w:rPr>
            </w:pPr>
            <w:r w:rsidRPr="004F1FFE">
              <w:rPr>
                <w:b/>
                <w:sz w:val="18"/>
                <w:szCs w:val="18"/>
              </w:rPr>
              <w:lastRenderedPageBreak/>
              <w:t>N.</w:t>
            </w:r>
          </w:p>
        </w:tc>
        <w:tc>
          <w:tcPr>
            <w:tcW w:w="4276" w:type="dxa"/>
            <w:tcBorders>
              <w:top w:val="single" w:sz="4" w:space="0" w:color="auto"/>
              <w:left w:val="single" w:sz="4" w:space="0" w:color="auto"/>
              <w:bottom w:val="single" w:sz="4" w:space="0" w:color="auto"/>
              <w:right w:val="single" w:sz="4" w:space="0" w:color="auto"/>
            </w:tcBorders>
            <w:vAlign w:val="center"/>
          </w:tcPr>
          <w:p w:rsidR="004F1FFE" w:rsidRPr="004F1FFE" w:rsidRDefault="004F1FFE" w:rsidP="00C500E9">
            <w:pPr>
              <w:autoSpaceDE w:val="0"/>
              <w:autoSpaceDN w:val="0"/>
              <w:adjustRightInd w:val="0"/>
              <w:spacing w:after="0" w:line="240" w:lineRule="auto"/>
              <w:rPr>
                <w:rFonts w:ascii="Garamond-Italic" w:hAnsi="Garamond-Italic" w:cs="Garamond-Italic"/>
                <w:b/>
                <w:iCs/>
                <w:sz w:val="18"/>
                <w:szCs w:val="18"/>
              </w:rPr>
            </w:pPr>
            <w:r w:rsidRPr="004F1FFE">
              <w:rPr>
                <w:rFonts w:ascii="Garamond-Italic" w:hAnsi="Garamond-Italic" w:cs="Garamond-Italic"/>
                <w:b/>
                <w:iCs/>
                <w:sz w:val="18"/>
                <w:szCs w:val="18"/>
              </w:rPr>
              <w:t>Parametri per l’aggiudicazione</w:t>
            </w:r>
          </w:p>
        </w:tc>
        <w:tc>
          <w:tcPr>
            <w:tcW w:w="1072" w:type="dxa"/>
            <w:tcBorders>
              <w:top w:val="single" w:sz="4" w:space="0" w:color="auto"/>
              <w:left w:val="single" w:sz="4" w:space="0" w:color="auto"/>
              <w:bottom w:val="single" w:sz="4" w:space="0" w:color="auto"/>
              <w:right w:val="single" w:sz="4" w:space="0" w:color="auto"/>
            </w:tcBorders>
            <w:vAlign w:val="center"/>
          </w:tcPr>
          <w:p w:rsidR="004F1FFE" w:rsidRPr="004F1FFE" w:rsidRDefault="004F1FFE" w:rsidP="00C500E9">
            <w:pPr>
              <w:spacing w:after="200" w:line="276" w:lineRule="auto"/>
              <w:jc w:val="center"/>
              <w:rPr>
                <w:b/>
                <w:sz w:val="18"/>
                <w:szCs w:val="18"/>
              </w:rPr>
            </w:pPr>
            <w:r w:rsidRPr="004F1FFE">
              <w:rPr>
                <w:b/>
                <w:sz w:val="18"/>
                <w:szCs w:val="18"/>
              </w:rPr>
              <w:t>Punteggio Massimo</w:t>
            </w:r>
          </w:p>
        </w:tc>
        <w:tc>
          <w:tcPr>
            <w:tcW w:w="3473" w:type="dxa"/>
            <w:tcBorders>
              <w:top w:val="single" w:sz="4" w:space="0" w:color="auto"/>
              <w:left w:val="single" w:sz="4" w:space="0" w:color="auto"/>
              <w:bottom w:val="single" w:sz="4" w:space="0" w:color="auto"/>
              <w:right w:val="single" w:sz="4" w:space="0" w:color="auto"/>
            </w:tcBorders>
          </w:tcPr>
          <w:p w:rsidR="004F1FFE" w:rsidRPr="004F1FFE" w:rsidRDefault="004F1FFE" w:rsidP="00C500E9">
            <w:pPr>
              <w:autoSpaceDE w:val="0"/>
              <w:autoSpaceDN w:val="0"/>
              <w:adjustRightInd w:val="0"/>
              <w:spacing w:after="0" w:line="240" w:lineRule="auto"/>
              <w:rPr>
                <w:rFonts w:ascii="Garamond" w:hAnsi="Garamond" w:cs="Garamond"/>
                <w:b/>
                <w:sz w:val="18"/>
                <w:szCs w:val="18"/>
              </w:rPr>
            </w:pPr>
            <w:r w:rsidRPr="004F1FFE">
              <w:rPr>
                <w:rFonts w:ascii="Garamond" w:hAnsi="Garamond" w:cs="Garamond"/>
                <w:b/>
                <w:sz w:val="18"/>
                <w:szCs w:val="18"/>
              </w:rPr>
              <w:t>Criteri di attribuzione punteggio</w:t>
            </w:r>
          </w:p>
        </w:tc>
      </w:tr>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1</w:t>
            </w:r>
          </w:p>
        </w:tc>
        <w:tc>
          <w:tcPr>
            <w:tcW w:w="4276" w:type="dxa"/>
            <w:tcBorders>
              <w:top w:val="single" w:sz="4" w:space="0" w:color="auto"/>
              <w:left w:val="single" w:sz="4" w:space="0" w:color="auto"/>
              <w:bottom w:val="single" w:sz="4" w:space="0" w:color="auto"/>
              <w:right w:val="single" w:sz="4" w:space="0" w:color="auto"/>
            </w:tcBorders>
            <w:vAlign w:val="center"/>
          </w:tcPr>
          <w:p w:rsidR="00A847E4" w:rsidRDefault="00A847E4" w:rsidP="00C500E9">
            <w:pPr>
              <w:autoSpaceDE w:val="0"/>
              <w:autoSpaceDN w:val="0"/>
              <w:adjustRightInd w:val="0"/>
              <w:spacing w:after="0" w:line="240" w:lineRule="auto"/>
              <w:rPr>
                <w:rFonts w:ascii="Garamond-Italic" w:hAnsi="Garamond-Italic" w:cs="Garamond-Italic"/>
                <w:i/>
                <w:iCs/>
                <w:sz w:val="18"/>
                <w:szCs w:val="18"/>
              </w:rPr>
            </w:pPr>
            <w:r>
              <w:rPr>
                <w:rFonts w:ascii="Garamond-Italic" w:hAnsi="Garamond-Italic" w:cs="Garamond-Italic"/>
                <w:i/>
                <w:iCs/>
                <w:sz w:val="18"/>
                <w:szCs w:val="18"/>
              </w:rPr>
              <w:t>Tasso creditore per il Comune sulle giacenze di cassa, disponibilità o depositi costituiti presso il Tesoriere ai sensi di legge.</w:t>
            </w:r>
          </w:p>
          <w:p w:rsidR="00A847E4" w:rsidRDefault="00A847E4" w:rsidP="00C500E9">
            <w:pPr>
              <w:autoSpaceDE w:val="0"/>
              <w:autoSpaceDN w:val="0"/>
              <w:adjustRightInd w:val="0"/>
              <w:spacing w:after="0" w:line="240" w:lineRule="auto"/>
              <w:rPr>
                <w:rFonts w:ascii="Garamond-Italic" w:hAnsi="Garamond-Italic" w:cs="Garamond-Italic"/>
                <w:i/>
                <w:iCs/>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Ai soli fini dell'aggiudicazione della gara, il punteggio previsto per il presente parametro verrà attribuito al tasso finito, ovvero alla somma dell'</w:t>
            </w:r>
            <w:proofErr w:type="spellStart"/>
            <w:r>
              <w:rPr>
                <w:rFonts w:ascii="Garamond" w:hAnsi="Garamond" w:cs="Garamond"/>
                <w:sz w:val="18"/>
                <w:szCs w:val="18"/>
              </w:rPr>
              <w:t>euribor</w:t>
            </w:r>
            <w:proofErr w:type="spellEnd"/>
            <w:r>
              <w:rPr>
                <w:rFonts w:ascii="Garamond" w:hAnsi="Garamond" w:cs="Garamond"/>
                <w:sz w:val="18"/>
                <w:szCs w:val="18"/>
              </w:rPr>
              <w:t xml:space="preserve"> 3 mesi base 365 giorni più o meno lo spread offerto in sede di gara</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10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 = 10 punti</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 proporzionale secondo la seguente 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offerta/offerta migliore x 10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 xml:space="preserve">Il punteggio verrà assegnato con </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r w:rsidR="00A847E4" w:rsidTr="00A847E4">
        <w:trPr>
          <w:trHeight w:val="1972"/>
        </w:trPr>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2</w:t>
            </w:r>
          </w:p>
        </w:tc>
        <w:tc>
          <w:tcPr>
            <w:tcW w:w="4276" w:type="dxa"/>
            <w:tcBorders>
              <w:top w:val="single" w:sz="4" w:space="0" w:color="auto"/>
              <w:left w:val="single" w:sz="4" w:space="0" w:color="auto"/>
              <w:bottom w:val="single" w:sz="4" w:space="0" w:color="auto"/>
              <w:right w:val="single" w:sz="4" w:space="0" w:color="auto"/>
            </w:tcBorders>
            <w:vAlign w:val="center"/>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Italic" w:hAnsi="Garamond-Italic" w:cs="Garamond-Italic"/>
                <w:i/>
                <w:iCs/>
                <w:sz w:val="18"/>
                <w:szCs w:val="18"/>
              </w:rPr>
              <w:t>Tasso debitore per il Comune per eventuali anticipazioni di cassa</w:t>
            </w:r>
            <w:r>
              <w:rPr>
                <w:rFonts w:ascii="Garamond" w:hAnsi="Garamond" w:cs="Garamond"/>
                <w:sz w:val="18"/>
                <w:szCs w:val="18"/>
              </w:rPr>
              <w:t>.</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Ai soli fini dell'aggiudicazione della gara, il punteggio previsto per il presente parametro verrà attribuito al tasso finito, ovvero alla somma dell'</w:t>
            </w:r>
            <w:proofErr w:type="spellStart"/>
            <w:r>
              <w:rPr>
                <w:rFonts w:ascii="Garamond" w:hAnsi="Garamond" w:cs="Garamond"/>
                <w:sz w:val="18"/>
                <w:szCs w:val="18"/>
              </w:rPr>
              <w:t>euribor</w:t>
            </w:r>
            <w:proofErr w:type="spellEnd"/>
            <w:r>
              <w:rPr>
                <w:rFonts w:ascii="Garamond" w:hAnsi="Garamond" w:cs="Garamond"/>
                <w:sz w:val="18"/>
                <w:szCs w:val="18"/>
              </w:rPr>
              <w:t xml:space="preserve"> 3 mesi base 365 giorni più o meno lo spread offerto in sede </w:t>
            </w:r>
          </w:p>
          <w:p w:rsidR="00A847E4" w:rsidRDefault="00A847E4" w:rsidP="00C500E9">
            <w:pPr>
              <w:spacing w:after="200" w:line="276" w:lineRule="auto"/>
              <w:rPr>
                <w:sz w:val="18"/>
                <w:szCs w:val="18"/>
                <w:lang w:eastAsia="en-US"/>
              </w:rPr>
            </w:pPr>
            <w:r>
              <w:rPr>
                <w:rFonts w:ascii="Garamond" w:hAnsi="Garamond" w:cs="Garamond"/>
                <w:sz w:val="18"/>
                <w:szCs w:val="18"/>
              </w:rPr>
              <w:t>di gara</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20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 = 20 punti</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 proporzionale secondo la seguente 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migliore/offerta x 20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 xml:space="preserve">Il punteggio verrà assegnato con </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3</w:t>
            </w:r>
          </w:p>
        </w:tc>
        <w:tc>
          <w:tcPr>
            <w:tcW w:w="4276" w:type="dxa"/>
            <w:tcBorders>
              <w:top w:val="single" w:sz="4" w:space="0" w:color="auto"/>
              <w:left w:val="single" w:sz="4" w:space="0" w:color="auto"/>
              <w:bottom w:val="single" w:sz="4" w:space="0" w:color="auto"/>
              <w:right w:val="single" w:sz="4" w:space="0" w:color="auto"/>
            </w:tcBorders>
            <w:vAlign w:val="center"/>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Italic" w:hAnsi="Garamond-Italic" w:cs="Garamond-Italic"/>
                <w:i/>
                <w:iCs/>
                <w:sz w:val="18"/>
                <w:szCs w:val="18"/>
              </w:rPr>
              <w:t xml:space="preserve">Commissione a carico dell’Ente per accrediti superiori a €.1.000,00 (mille/00) mediante bonifico bancario su conti correnti su filiali del Tesoriere </w:t>
            </w:r>
          </w:p>
          <w:p w:rsidR="00A847E4" w:rsidRDefault="00A847E4" w:rsidP="00C500E9">
            <w:pPr>
              <w:spacing w:after="200" w:line="276" w:lineRule="auto"/>
              <w:rPr>
                <w:sz w:val="18"/>
                <w:szCs w:val="18"/>
                <w:lang w:eastAsia="en-US"/>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10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 xml:space="preserve">offerta migliore = 10 punti </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In caso di Euro ZERO di commissioni a carico dell’Ente</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proporzionale secondo la seguente 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migliore/offerta x 10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Il punteggio verrà assegnato con</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4</w:t>
            </w:r>
          </w:p>
        </w:tc>
        <w:tc>
          <w:tcPr>
            <w:tcW w:w="4276"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autoSpaceDE w:val="0"/>
              <w:autoSpaceDN w:val="0"/>
              <w:adjustRightInd w:val="0"/>
              <w:spacing w:after="0" w:line="240" w:lineRule="auto"/>
              <w:rPr>
                <w:rFonts w:ascii="Garamond-Italic" w:hAnsi="Garamond-Italic" w:cs="Garamond-Italic"/>
                <w:i/>
                <w:iCs/>
                <w:sz w:val="18"/>
                <w:szCs w:val="18"/>
              </w:rPr>
            </w:pPr>
            <w:r>
              <w:rPr>
                <w:rFonts w:ascii="Garamond-Italic" w:hAnsi="Garamond-Italic" w:cs="Garamond-Italic"/>
                <w:i/>
                <w:iCs/>
                <w:sz w:val="18"/>
                <w:szCs w:val="18"/>
              </w:rPr>
              <w:t>Commissione a carico dell’Ente per accrediti superiori a €.1.000,00 (mille/00) mediante bonifico bancario su conti correnti di altri istituti diversi dal Tesoriere</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20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 = 20 punti</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In caso di Euro ZERO di commissioni a carico dell’Ente (servizio gratuito)</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proporzionale secondo la seguente</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migliore/offerta x 20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Il punteggio verrà assegnato con</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5</w:t>
            </w:r>
          </w:p>
        </w:tc>
        <w:tc>
          <w:tcPr>
            <w:tcW w:w="4276"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autoSpaceDE w:val="0"/>
              <w:autoSpaceDN w:val="0"/>
              <w:adjustRightInd w:val="0"/>
              <w:spacing w:after="0" w:line="240" w:lineRule="auto"/>
              <w:rPr>
                <w:rFonts w:ascii="Garamond-Italic" w:hAnsi="Garamond-Italic" w:cs="Garamond-Italic"/>
                <w:i/>
                <w:iCs/>
                <w:sz w:val="18"/>
                <w:szCs w:val="18"/>
              </w:rPr>
            </w:pPr>
            <w:r>
              <w:rPr>
                <w:rFonts w:ascii="Garamond-Italic" w:hAnsi="Garamond-Italic" w:cs="Garamond-Italic"/>
                <w:i/>
                <w:iCs/>
                <w:sz w:val="18"/>
                <w:szCs w:val="18"/>
              </w:rPr>
              <w:t>Commissione ___% per rilascio, a richiesta dell’Ente, di garanzia fideiussoria a favore di terzi creditori, senza applicazioni di spese finali di rilascio.</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10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 = 10 punti</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proporzionale secondo la seguente 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migliore/offerta x 10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Il punteggio verrà assegnato con</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r w:rsidR="00A847E4" w:rsidTr="00A847E4">
        <w:tc>
          <w:tcPr>
            <w:tcW w:w="530"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rPr>
                <w:sz w:val="18"/>
                <w:szCs w:val="18"/>
                <w:lang w:eastAsia="en-US"/>
              </w:rPr>
            </w:pPr>
            <w:r>
              <w:rPr>
                <w:sz w:val="18"/>
                <w:szCs w:val="18"/>
              </w:rPr>
              <w:t>6</w:t>
            </w:r>
          </w:p>
        </w:tc>
        <w:tc>
          <w:tcPr>
            <w:tcW w:w="4276"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autoSpaceDE w:val="0"/>
              <w:autoSpaceDN w:val="0"/>
              <w:adjustRightInd w:val="0"/>
              <w:spacing w:after="0" w:line="240" w:lineRule="auto"/>
              <w:rPr>
                <w:rFonts w:ascii="Garamond-Italic" w:hAnsi="Garamond-Italic" w:cs="Garamond-Italic"/>
                <w:i/>
                <w:iCs/>
                <w:sz w:val="18"/>
                <w:szCs w:val="18"/>
              </w:rPr>
            </w:pPr>
            <w:r>
              <w:rPr>
                <w:rFonts w:ascii="Garamond-Italic" w:hAnsi="Garamond-Italic" w:cs="Garamond-Italic"/>
                <w:i/>
                <w:iCs/>
                <w:sz w:val="18"/>
                <w:szCs w:val="18"/>
              </w:rPr>
              <w:t>Corrispettivo annuale a carico Ente per il Servizio di Tesoreria.</w:t>
            </w:r>
          </w:p>
          <w:p w:rsidR="00A847E4" w:rsidRDefault="00A847E4" w:rsidP="00C500E9">
            <w:pPr>
              <w:autoSpaceDE w:val="0"/>
              <w:autoSpaceDN w:val="0"/>
              <w:adjustRightInd w:val="0"/>
              <w:spacing w:after="0" w:line="240" w:lineRule="auto"/>
              <w:rPr>
                <w:rFonts w:ascii="Garamond-Italic" w:hAnsi="Garamond-Italic" w:cs="Garamond-Italic"/>
                <w:i/>
                <w:iCs/>
                <w:sz w:val="18"/>
                <w:szCs w:val="18"/>
              </w:rPr>
            </w:pPr>
            <w:r>
              <w:rPr>
                <w:rFonts w:ascii="Garamond-Italic" w:hAnsi="Garamond-Italic" w:cs="Garamond-Italic"/>
                <w:i/>
                <w:iCs/>
                <w:sz w:val="18"/>
                <w:szCs w:val="18"/>
              </w:rPr>
              <w:t>Il concorrente dovrà indicare il compenso annuale offerto, che dovrà essere inferiore a quello posto a base di gara di € 3.200,00 (IVA esclusa, se dovuta)</w:t>
            </w:r>
          </w:p>
        </w:tc>
        <w:tc>
          <w:tcPr>
            <w:tcW w:w="1072" w:type="dxa"/>
            <w:tcBorders>
              <w:top w:val="single" w:sz="4" w:space="0" w:color="auto"/>
              <w:left w:val="single" w:sz="4" w:space="0" w:color="auto"/>
              <w:bottom w:val="single" w:sz="4" w:space="0" w:color="auto"/>
              <w:right w:val="single" w:sz="4" w:space="0" w:color="auto"/>
            </w:tcBorders>
            <w:vAlign w:val="center"/>
            <w:hideMark/>
          </w:tcPr>
          <w:p w:rsidR="00A847E4" w:rsidRDefault="00A847E4" w:rsidP="00C500E9">
            <w:pPr>
              <w:spacing w:after="200" w:line="276" w:lineRule="auto"/>
              <w:jc w:val="center"/>
              <w:rPr>
                <w:sz w:val="18"/>
                <w:szCs w:val="18"/>
                <w:lang w:eastAsia="en-US"/>
              </w:rPr>
            </w:pPr>
            <w:r>
              <w:rPr>
                <w:sz w:val="18"/>
                <w:szCs w:val="18"/>
              </w:rPr>
              <w:t>30</w:t>
            </w:r>
          </w:p>
        </w:tc>
        <w:tc>
          <w:tcPr>
            <w:tcW w:w="3473" w:type="dxa"/>
            <w:tcBorders>
              <w:top w:val="single" w:sz="4" w:space="0" w:color="auto"/>
              <w:left w:val="single" w:sz="4" w:space="0" w:color="auto"/>
              <w:bottom w:val="single" w:sz="4" w:space="0" w:color="auto"/>
              <w:right w:val="single" w:sz="4" w:space="0" w:color="auto"/>
            </w:tcBorders>
          </w:tcPr>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 = 30 punti</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altre offerte = punteggi in misura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proporzionale secondo la seguente formula:</w:t>
            </w: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t>offerta migliore/offerta x 30</w:t>
            </w:r>
          </w:p>
          <w:p w:rsidR="00A847E4" w:rsidRDefault="00A847E4" w:rsidP="00C500E9">
            <w:pPr>
              <w:autoSpaceDE w:val="0"/>
              <w:autoSpaceDN w:val="0"/>
              <w:adjustRightInd w:val="0"/>
              <w:spacing w:after="0" w:line="240" w:lineRule="auto"/>
              <w:rPr>
                <w:rFonts w:ascii="Garamond" w:hAnsi="Garamond" w:cs="Garamond"/>
                <w:sz w:val="18"/>
                <w:szCs w:val="18"/>
              </w:rPr>
            </w:pPr>
          </w:p>
          <w:p w:rsidR="00A847E4" w:rsidRDefault="00A847E4" w:rsidP="00C500E9">
            <w:pPr>
              <w:autoSpaceDE w:val="0"/>
              <w:autoSpaceDN w:val="0"/>
              <w:adjustRightInd w:val="0"/>
              <w:spacing w:after="0" w:line="240" w:lineRule="auto"/>
              <w:rPr>
                <w:rFonts w:ascii="Garamond" w:hAnsi="Garamond" w:cs="Garamond"/>
                <w:sz w:val="18"/>
                <w:szCs w:val="18"/>
              </w:rPr>
            </w:pPr>
            <w:r>
              <w:rPr>
                <w:rFonts w:ascii="Garamond" w:hAnsi="Garamond" w:cs="Garamond"/>
                <w:sz w:val="18"/>
                <w:szCs w:val="18"/>
              </w:rPr>
              <w:lastRenderedPageBreak/>
              <w:t>Il punteggio verrà assegnato con</w:t>
            </w:r>
          </w:p>
          <w:p w:rsidR="00A847E4" w:rsidRDefault="00A847E4" w:rsidP="00C500E9">
            <w:pPr>
              <w:spacing w:after="200" w:line="276" w:lineRule="auto"/>
              <w:rPr>
                <w:sz w:val="18"/>
                <w:szCs w:val="18"/>
                <w:lang w:eastAsia="en-US"/>
              </w:rPr>
            </w:pPr>
            <w:r>
              <w:rPr>
                <w:rFonts w:ascii="Garamond" w:hAnsi="Garamond" w:cs="Garamond"/>
                <w:sz w:val="18"/>
                <w:szCs w:val="18"/>
              </w:rPr>
              <w:t>arrotondamento al secondo decimale</w:t>
            </w:r>
          </w:p>
        </w:tc>
      </w:tr>
    </w:tbl>
    <w:p w:rsidR="00A847E4" w:rsidRPr="00A847E4" w:rsidRDefault="00A847E4" w:rsidP="00A847E4">
      <w:pPr>
        <w:spacing w:after="5" w:line="249" w:lineRule="auto"/>
        <w:ind w:left="-5" w:right="0"/>
        <w:jc w:val="left"/>
      </w:pPr>
    </w:p>
    <w:p w:rsidR="00B938CD" w:rsidRDefault="00B938CD">
      <w:pPr>
        <w:spacing w:after="0" w:line="259" w:lineRule="auto"/>
        <w:ind w:left="0" w:right="0" w:firstLine="0"/>
        <w:jc w:val="left"/>
      </w:pPr>
    </w:p>
    <w:p w:rsidR="00B938CD" w:rsidRDefault="0021656D">
      <w:pPr>
        <w:ind w:left="-5" w:right="499"/>
      </w:pPr>
      <w:r>
        <w:t xml:space="preserve">Il servizio verrà </w:t>
      </w:r>
      <w:r w:rsidR="009F2EA8">
        <w:t>aggiudicat</w:t>
      </w:r>
      <w:r>
        <w:t>o</w:t>
      </w:r>
      <w:r w:rsidR="009F2EA8">
        <w:t xml:space="preserve"> al concorrente che avrà ottenuto il punteggio più alto. In caso di parità del punteggio finale si procederà all'aggiudicazione all’offerta che ha raggiunto il maggior punteggio nella parte economica, qualora anche le offerte economiche dovessero risultare di pari punteggio si procederà mediante sorteggio.  </w:t>
      </w:r>
    </w:p>
    <w:p w:rsidR="00B938CD" w:rsidRDefault="009F2EA8">
      <w:pPr>
        <w:ind w:left="-5" w:right="499"/>
      </w:pPr>
      <w:r>
        <w:t xml:space="preserve">Qualora vi sia discordanza nell’offerta tra i valori in cifre e quelli in lettere, sarà ritenuta valida l’indicazione più vantaggiosa per l’Ente. </w:t>
      </w:r>
    </w:p>
    <w:p w:rsidR="00B938CD" w:rsidRDefault="009F2EA8">
      <w:pPr>
        <w:ind w:left="-5" w:right="499"/>
      </w:pPr>
      <w:r>
        <w:t xml:space="preserve">Si procederà all’aggiudicazione anche in presenza di una sola offerta valida, a patto che la stessa venga ritenuta conveniente e idonea in relazione all’oggetto del contratto ai sensi dell’art. 94, comma 2, del D. </w:t>
      </w:r>
      <w:proofErr w:type="spellStart"/>
      <w:r>
        <w:t>Lgs</w:t>
      </w:r>
      <w:proofErr w:type="spellEnd"/>
      <w:r>
        <w:t>. n. 50/</w:t>
      </w:r>
      <w:r w:rsidR="00C05002">
        <w:t>2016</w:t>
      </w:r>
      <w:r>
        <w:t xml:space="preserve">. </w:t>
      </w:r>
    </w:p>
    <w:p w:rsidR="00B938CD" w:rsidRDefault="009F2EA8">
      <w:pPr>
        <w:ind w:left="-5" w:right="499"/>
      </w:pPr>
      <w:r>
        <w:t xml:space="preserve">L’Amministrazione si riserva di disporre con provvedimento motivato, ove ne ricorrano ragioni di interesse pubblico, la “non aggiudicazione”, la riapertura dei termini della gara o l’eventuale ripetizione delle operazioni di essa.  </w:t>
      </w:r>
    </w:p>
    <w:p w:rsidR="00B938CD" w:rsidRDefault="009F2EA8">
      <w:pPr>
        <w:ind w:left="-5" w:right="499"/>
      </w:pPr>
      <w:r>
        <w:t xml:space="preserve">Nel caso di fallimento dell’appaltatore o di risoluzione del contratto per grave inadempimento del medesimo, la stazione appaltante potrà avvalersi della facoltà concessa dall’art. 110 del D. </w:t>
      </w:r>
      <w:proofErr w:type="spellStart"/>
      <w:r>
        <w:t>Lgs</w:t>
      </w:r>
      <w:proofErr w:type="spellEnd"/>
      <w:r>
        <w:t>. n. 50/</w:t>
      </w:r>
      <w:r w:rsidR="00C05002">
        <w:t>20</w:t>
      </w:r>
      <w:r>
        <w:t xml:space="preserve">16. </w:t>
      </w:r>
    </w:p>
    <w:p w:rsidR="00B938CD" w:rsidRDefault="009F2EA8">
      <w:pPr>
        <w:spacing w:after="12" w:line="259" w:lineRule="auto"/>
        <w:ind w:left="0" w:right="0" w:firstLine="0"/>
        <w:jc w:val="left"/>
      </w:pPr>
      <w:r>
        <w:t xml:space="preserve"> </w:t>
      </w:r>
    </w:p>
    <w:p w:rsidR="00B938CD" w:rsidRDefault="009F2EA8">
      <w:pPr>
        <w:pStyle w:val="Titolo1"/>
        <w:ind w:left="-5"/>
      </w:pPr>
      <w:r>
        <w:t xml:space="preserve">OBBLIGHI DELL'AGGIUDICATARIO </w:t>
      </w:r>
    </w:p>
    <w:p w:rsidR="00B938CD" w:rsidRDefault="009F2EA8">
      <w:pPr>
        <w:spacing w:after="0" w:line="259" w:lineRule="auto"/>
        <w:ind w:left="0" w:right="0" w:firstLine="0"/>
        <w:jc w:val="left"/>
      </w:pPr>
      <w:r>
        <w:t xml:space="preserve"> </w:t>
      </w:r>
    </w:p>
    <w:p w:rsidR="00B938CD" w:rsidRDefault="009F2EA8">
      <w:pPr>
        <w:ind w:left="-5" w:right="499"/>
      </w:pPr>
      <w:r>
        <w:t xml:space="preserve">Ai sensi dell’art. 36 del </w:t>
      </w:r>
      <w:r w:rsidR="001737CD">
        <w:t xml:space="preserve">D. </w:t>
      </w:r>
      <w:proofErr w:type="spellStart"/>
      <w:r w:rsidR="001737CD">
        <w:t>Lgs</w:t>
      </w:r>
      <w:proofErr w:type="spellEnd"/>
      <w:r w:rsidR="001737CD">
        <w:t>. n. 50/2016</w:t>
      </w:r>
      <w:r>
        <w:t xml:space="preserve"> nei confronti dell’aggiudicatario provvisorio e del secondo in graduatoria si procederà alla verifica del possesso dei requisiti dichiarati in sede di gara. La verifica verrà estesa anche ai requisiti di ordine generale. </w:t>
      </w:r>
    </w:p>
    <w:p w:rsidR="00B938CD" w:rsidRDefault="009F2EA8">
      <w:pPr>
        <w:ind w:left="-5" w:right="499"/>
      </w:pPr>
      <w:r>
        <w:t xml:space="preserve">Con la comunicazione di aggiudicazione definitiva dell’appalto verrà richiesto all’appaltatore di presentare, entro </w:t>
      </w:r>
      <w:r w:rsidR="00EC2A51">
        <w:t>20</w:t>
      </w:r>
      <w:r>
        <w:t xml:space="preserve"> giorni dal ricevimento della comunicazione stessa, tutta la documentazione necessaria alla stipula del contratto. In caso l’aggiudicatario non presenti la predetta documentazione nei termini prescritti la Stazione Appaltante provvederà alla revoca della aggiudicazione definitiva ed ai conseguenti provvedimenti per l’aggiudicazione dell’appalto ad altro concorrente. </w:t>
      </w:r>
    </w:p>
    <w:p w:rsidR="00B938CD" w:rsidRDefault="009F2EA8">
      <w:pPr>
        <w:ind w:left="-5" w:right="499"/>
      </w:pPr>
      <w:r>
        <w:t xml:space="preserve">La stipulazione del contratto è soggetta all’osservanza delle norme in materia di antimafia ed alla prescritta documentazione di cui al D. </w:t>
      </w:r>
      <w:proofErr w:type="spellStart"/>
      <w:r>
        <w:t>Lgs</w:t>
      </w:r>
      <w:proofErr w:type="spellEnd"/>
      <w:r>
        <w:t xml:space="preserve">. 159/11. Sono a carico dell’aggiudicatario le spese contrattuali e tutti gli oneri connessi alla sua stipulazione. </w:t>
      </w:r>
    </w:p>
    <w:p w:rsidR="00B938CD" w:rsidRDefault="009F2EA8">
      <w:pPr>
        <w:ind w:left="-5" w:right="499"/>
      </w:pPr>
      <w:r>
        <w:t>La partecipazione alla gara comporta la totale accettazione di tutte le condizioni e le moda</w:t>
      </w:r>
      <w:r w:rsidR="00EC3108">
        <w:t>lità contenute nel presente invito</w:t>
      </w:r>
      <w:r>
        <w:t xml:space="preserve"> e nello schema di convenzione per la gestione del servizio di tesoreria. </w:t>
      </w:r>
    </w:p>
    <w:p w:rsidR="00D370A3" w:rsidRDefault="00D370A3">
      <w:pPr>
        <w:spacing w:after="12" w:line="259" w:lineRule="auto"/>
        <w:ind w:left="0" w:right="0" w:firstLine="0"/>
        <w:jc w:val="left"/>
      </w:pPr>
    </w:p>
    <w:p w:rsidR="00B938CD" w:rsidRDefault="009F2EA8">
      <w:pPr>
        <w:pStyle w:val="Titolo1"/>
        <w:ind w:left="-5"/>
      </w:pPr>
      <w:r>
        <w:t xml:space="preserve">ALTRE INFORMAZIONI </w:t>
      </w:r>
    </w:p>
    <w:p w:rsidR="00D370A3" w:rsidRDefault="00D370A3">
      <w:pPr>
        <w:ind w:left="-5" w:right="499"/>
      </w:pPr>
    </w:p>
    <w:p w:rsidR="00B938CD" w:rsidRDefault="009F2EA8">
      <w:pPr>
        <w:ind w:left="-5" w:right="499"/>
      </w:pPr>
      <w:r>
        <w:t xml:space="preserve">É vietata la cessione totale o parziale del contratto ed ogni forma di subappalto anche parziale del servizio a pena di risoluzione del contratto. </w:t>
      </w:r>
    </w:p>
    <w:p w:rsidR="00B938CD" w:rsidRDefault="009F2EA8">
      <w:pPr>
        <w:ind w:left="-5" w:right="499"/>
      </w:pPr>
      <w:r>
        <w:t xml:space="preserve">L’avvalimento è disciplinato dall’art. 89 del </w:t>
      </w:r>
      <w:r w:rsidR="001737CD">
        <w:t xml:space="preserve">D. </w:t>
      </w:r>
      <w:proofErr w:type="spellStart"/>
      <w:r w:rsidR="001737CD">
        <w:t>Lgs</w:t>
      </w:r>
      <w:proofErr w:type="spellEnd"/>
      <w:r w:rsidR="001737CD">
        <w:t>. n. 50/2016</w:t>
      </w:r>
      <w:r>
        <w:t xml:space="preserve">.  </w:t>
      </w:r>
    </w:p>
    <w:p w:rsidR="00B938CD" w:rsidRDefault="009F2EA8">
      <w:pPr>
        <w:spacing w:after="12" w:line="259" w:lineRule="auto"/>
        <w:ind w:left="0" w:right="0" w:firstLine="0"/>
        <w:jc w:val="left"/>
      </w:pPr>
      <w:r>
        <w:t xml:space="preserve"> </w:t>
      </w:r>
    </w:p>
    <w:p w:rsidR="00B938CD" w:rsidRDefault="009F2EA8">
      <w:pPr>
        <w:pStyle w:val="Titolo1"/>
        <w:ind w:left="-5"/>
      </w:pPr>
      <w:r>
        <w:t xml:space="preserve">Contenzioso </w:t>
      </w:r>
    </w:p>
    <w:p w:rsidR="00D370A3" w:rsidRDefault="00D370A3">
      <w:pPr>
        <w:ind w:left="-5" w:right="499"/>
      </w:pPr>
    </w:p>
    <w:p w:rsidR="00B938CD" w:rsidRDefault="009F2EA8">
      <w:pPr>
        <w:ind w:left="-5" w:right="499"/>
      </w:pPr>
      <w:r>
        <w:lastRenderedPageBreak/>
        <w:t xml:space="preserve">In materia di contenzioso e per la definizione delle controversie che dovessero insorgere durante l’esecuzione del servizio, si applicano le norme di cui alla Parte VIª del </w:t>
      </w:r>
      <w:proofErr w:type="spellStart"/>
      <w:r>
        <w:t>D.Lgs.</w:t>
      </w:r>
      <w:proofErr w:type="spellEnd"/>
      <w:r>
        <w:t xml:space="preserve"> 50/16, con esclusione della competenza arbitrale. </w:t>
      </w:r>
    </w:p>
    <w:p w:rsidR="00B938CD" w:rsidRDefault="009F2EA8">
      <w:pPr>
        <w:spacing w:after="12" w:line="259" w:lineRule="auto"/>
        <w:ind w:left="0" w:right="0" w:firstLine="0"/>
        <w:jc w:val="left"/>
      </w:pPr>
      <w:r>
        <w:t xml:space="preserve"> </w:t>
      </w:r>
    </w:p>
    <w:p w:rsidR="00B938CD" w:rsidRDefault="00E21FC1">
      <w:pPr>
        <w:ind w:left="-5" w:right="499"/>
      </w:pPr>
      <w:r>
        <w:t>ALLEGATI:</w:t>
      </w:r>
    </w:p>
    <w:p w:rsidR="00B938CD" w:rsidRDefault="009F2EA8">
      <w:pPr>
        <w:spacing w:after="0" w:line="259" w:lineRule="auto"/>
        <w:ind w:left="0" w:right="0" w:firstLine="0"/>
        <w:jc w:val="left"/>
      </w:pPr>
      <w:r>
        <w:t xml:space="preserve"> </w:t>
      </w:r>
    </w:p>
    <w:p w:rsidR="00B938CD" w:rsidRDefault="009F2EA8">
      <w:pPr>
        <w:numPr>
          <w:ilvl w:val="0"/>
          <w:numId w:val="6"/>
        </w:numPr>
        <w:ind w:right="499" w:hanging="348"/>
      </w:pPr>
      <w:r>
        <w:t xml:space="preserve">Allegato </w:t>
      </w:r>
      <w:r w:rsidR="00CC3807">
        <w:t xml:space="preserve">Modello </w:t>
      </w:r>
      <w:r>
        <w:t>B “Doman</w:t>
      </w:r>
      <w:r w:rsidR="00413F86">
        <w:t>da di partecipazione e connessa dichiarazion</w:t>
      </w:r>
      <w:r>
        <w:t>e</w:t>
      </w:r>
      <w:r w:rsidR="00413F86">
        <w:t xml:space="preserve"> sostitutiva</w:t>
      </w:r>
      <w:r>
        <w:t xml:space="preserve">”; </w:t>
      </w:r>
    </w:p>
    <w:p w:rsidR="00B938CD" w:rsidRDefault="009F2EA8">
      <w:pPr>
        <w:numPr>
          <w:ilvl w:val="0"/>
          <w:numId w:val="6"/>
        </w:numPr>
        <w:ind w:right="499" w:hanging="348"/>
      </w:pPr>
      <w:r>
        <w:t xml:space="preserve">Allegato </w:t>
      </w:r>
      <w:r w:rsidR="00413F86">
        <w:t xml:space="preserve">Modello </w:t>
      </w:r>
      <w:r>
        <w:t xml:space="preserve">C </w:t>
      </w:r>
      <w:r w:rsidR="00413F86">
        <w:t xml:space="preserve">“Dichiarazione di </w:t>
      </w:r>
      <w:r>
        <w:t xml:space="preserve">offerta </w:t>
      </w:r>
      <w:r w:rsidR="00CC3807">
        <w:t>economica</w:t>
      </w:r>
      <w:r w:rsidR="00E21FC1">
        <w:t>;</w:t>
      </w:r>
    </w:p>
    <w:p w:rsidR="00E21FC1" w:rsidRDefault="00E21FC1">
      <w:pPr>
        <w:numPr>
          <w:ilvl w:val="0"/>
          <w:numId w:val="6"/>
        </w:numPr>
        <w:ind w:right="499" w:hanging="348"/>
      </w:pPr>
      <w:r>
        <w:t>Informativa sulla privacy e consenso</w:t>
      </w:r>
    </w:p>
    <w:p w:rsidR="00B938CD" w:rsidRDefault="009F2EA8">
      <w:pPr>
        <w:spacing w:after="0" w:line="259" w:lineRule="auto"/>
        <w:ind w:left="0" w:right="0" w:firstLine="0"/>
        <w:jc w:val="left"/>
      </w:pPr>
      <w:r>
        <w:rPr>
          <w:rFonts w:ascii="Verdana" w:eastAsia="Verdana" w:hAnsi="Verdana" w:cs="Verdana"/>
          <w:sz w:val="20"/>
        </w:rPr>
        <w:t xml:space="preserve"> </w:t>
      </w:r>
    </w:p>
    <w:p w:rsidR="00B938CD" w:rsidRDefault="009F2EA8">
      <w:pPr>
        <w:spacing w:after="0" w:line="259" w:lineRule="auto"/>
        <w:ind w:left="0" w:right="0" w:firstLine="0"/>
        <w:jc w:val="left"/>
      </w:pPr>
      <w:r>
        <w:rPr>
          <w:rFonts w:ascii="Verdana" w:eastAsia="Verdana" w:hAnsi="Verdana" w:cs="Verdana"/>
          <w:sz w:val="20"/>
        </w:rPr>
        <w:t xml:space="preserve"> </w:t>
      </w:r>
    </w:p>
    <w:p w:rsidR="00B938CD" w:rsidRDefault="00634EE8">
      <w:pPr>
        <w:ind w:left="-5" w:right="499"/>
      </w:pPr>
      <w:r>
        <w:t>Brozolo</w:t>
      </w:r>
      <w:r w:rsidR="009F2EA8">
        <w:t xml:space="preserve">, </w:t>
      </w:r>
      <w:r>
        <w:t xml:space="preserve"> 5 settembre 2018</w:t>
      </w:r>
    </w:p>
    <w:p w:rsidR="00B938CD" w:rsidRDefault="009F2EA8">
      <w:pPr>
        <w:spacing w:after="0" w:line="259" w:lineRule="auto"/>
        <w:ind w:left="0" w:right="0" w:firstLine="0"/>
        <w:jc w:val="left"/>
      </w:pPr>
      <w:r>
        <w:rPr>
          <w:rFonts w:ascii="Verdana" w:eastAsia="Verdana" w:hAnsi="Verdana" w:cs="Verdana"/>
          <w:i/>
          <w:sz w:val="20"/>
        </w:rPr>
        <w:t xml:space="preserve"> </w:t>
      </w:r>
    </w:p>
    <w:p w:rsidR="00B938CD" w:rsidRDefault="009F2EA8">
      <w:pPr>
        <w:spacing w:after="0" w:line="259" w:lineRule="auto"/>
        <w:ind w:left="0" w:right="0" w:firstLine="0"/>
        <w:jc w:val="left"/>
      </w:pPr>
      <w:r>
        <w:rPr>
          <w:rFonts w:ascii="Verdana" w:eastAsia="Verdana" w:hAnsi="Verdana" w:cs="Verdana"/>
          <w:i/>
          <w:sz w:val="20"/>
        </w:rPr>
        <w:t xml:space="preserve"> </w:t>
      </w:r>
    </w:p>
    <w:p w:rsidR="00B938CD" w:rsidRDefault="009F2EA8">
      <w:pPr>
        <w:spacing w:after="3" w:line="259" w:lineRule="auto"/>
        <w:ind w:right="783"/>
        <w:jc w:val="right"/>
      </w:pPr>
      <w:r>
        <w:t xml:space="preserve">IL RESPONSABILE DEL SERVIZIO </w:t>
      </w:r>
    </w:p>
    <w:p w:rsidR="00634EE8" w:rsidRDefault="00634EE8" w:rsidP="00634EE8">
      <w:pPr>
        <w:spacing w:after="3" w:line="259" w:lineRule="auto"/>
        <w:ind w:right="783"/>
        <w:jc w:val="center"/>
      </w:pPr>
      <w:r>
        <w:t xml:space="preserve">                                                                                      BONGIOVANNI SERGIO</w:t>
      </w:r>
    </w:p>
    <w:sectPr w:rsidR="00634EE8">
      <w:pgSz w:w="11906" w:h="16838"/>
      <w:pgMar w:top="1446" w:right="1140" w:bottom="117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Garamond-Bold">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5AE"/>
    <w:multiLevelType w:val="hybridMultilevel"/>
    <w:tmpl w:val="CBD4052E"/>
    <w:lvl w:ilvl="0" w:tplc="F02C6CE8">
      <w:start w:val="18"/>
      <w:numFmt w:val="lowerLetter"/>
      <w:lvlText w:val="%1)"/>
      <w:lvlJc w:val="left"/>
      <w:pPr>
        <w:ind w:left="1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C8C2A8">
      <w:start w:val="2"/>
      <w:numFmt w:val="decimal"/>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6CFE">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DE9DA0">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0BC3A">
      <w:start w:val="1"/>
      <w:numFmt w:val="bullet"/>
      <w:lvlText w:val="o"/>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80552">
      <w:start w:val="1"/>
      <w:numFmt w:val="bullet"/>
      <w:lvlText w:val="▪"/>
      <w:lvlJc w:val="left"/>
      <w:pPr>
        <w:ind w:left="3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0A640">
      <w:start w:val="1"/>
      <w:numFmt w:val="bullet"/>
      <w:lvlText w:val="•"/>
      <w:lvlJc w:val="left"/>
      <w:pPr>
        <w:ind w:left="4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01886">
      <w:start w:val="1"/>
      <w:numFmt w:val="bullet"/>
      <w:lvlText w:val="o"/>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E2261E">
      <w:start w:val="1"/>
      <w:numFmt w:val="bullet"/>
      <w:lvlText w:val="▪"/>
      <w:lvlJc w:val="left"/>
      <w:pPr>
        <w:ind w:left="5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05C0202"/>
    <w:multiLevelType w:val="hybridMultilevel"/>
    <w:tmpl w:val="580AE552"/>
    <w:lvl w:ilvl="0" w:tplc="F80CABDA">
      <w:start w:val="1"/>
      <w:numFmt w:val="lowerLetter"/>
      <w:lvlText w:val="%1)"/>
      <w:lvlJc w:val="left"/>
      <w:pPr>
        <w:ind w:left="1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C06D6">
      <w:start w:val="1"/>
      <w:numFmt w:val="lowerLetter"/>
      <w:lvlText w:val="%2"/>
      <w:lvlJc w:val="left"/>
      <w:pPr>
        <w:ind w:left="1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C7546">
      <w:start w:val="1"/>
      <w:numFmt w:val="lowerRoman"/>
      <w:lvlText w:val="%3"/>
      <w:lvlJc w:val="left"/>
      <w:pPr>
        <w:ind w:left="1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F0BF1A">
      <w:start w:val="1"/>
      <w:numFmt w:val="decimal"/>
      <w:lvlText w:val="%4"/>
      <w:lvlJc w:val="left"/>
      <w:pPr>
        <w:ind w:left="2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E08312">
      <w:start w:val="1"/>
      <w:numFmt w:val="lowerLetter"/>
      <w:lvlText w:val="%5"/>
      <w:lvlJc w:val="left"/>
      <w:pPr>
        <w:ind w:left="3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F0AEAA">
      <w:start w:val="1"/>
      <w:numFmt w:val="lowerRoman"/>
      <w:lvlText w:val="%6"/>
      <w:lvlJc w:val="left"/>
      <w:pPr>
        <w:ind w:left="4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1EC540">
      <w:start w:val="1"/>
      <w:numFmt w:val="decimal"/>
      <w:lvlText w:val="%7"/>
      <w:lvlJc w:val="left"/>
      <w:pPr>
        <w:ind w:left="4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D661BA">
      <w:start w:val="1"/>
      <w:numFmt w:val="lowerLetter"/>
      <w:lvlText w:val="%8"/>
      <w:lvlJc w:val="left"/>
      <w:pPr>
        <w:ind w:left="5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C633FC">
      <w:start w:val="1"/>
      <w:numFmt w:val="lowerRoman"/>
      <w:lvlText w:val="%9"/>
      <w:lvlJc w:val="left"/>
      <w:pPr>
        <w:ind w:left="6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1D21216"/>
    <w:multiLevelType w:val="hybridMultilevel"/>
    <w:tmpl w:val="0EAAF0CA"/>
    <w:lvl w:ilvl="0" w:tplc="0AD4B9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A8A1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071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275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279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496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25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03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4110EB8"/>
    <w:multiLevelType w:val="hybridMultilevel"/>
    <w:tmpl w:val="D84ED9A8"/>
    <w:lvl w:ilvl="0" w:tplc="BD18B8F8">
      <w:start w:val="14"/>
      <w:numFmt w:val="lowerLetter"/>
      <w:lvlText w:val="%1)"/>
      <w:lvlJc w:val="left"/>
      <w:pPr>
        <w:ind w:left="1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AE5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826B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9EA3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AC0F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50E2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E004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2DC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18D8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6BE0F41"/>
    <w:multiLevelType w:val="hybridMultilevel"/>
    <w:tmpl w:val="E5C8D760"/>
    <w:lvl w:ilvl="0" w:tplc="1BB2DD2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C8C8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AE75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8AA0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1842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50E2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EEDA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56AE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1EF9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59B4208D"/>
    <w:multiLevelType w:val="hybridMultilevel"/>
    <w:tmpl w:val="E5F2014A"/>
    <w:lvl w:ilvl="0" w:tplc="F00A588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C6F1BC">
      <w:start w:val="1"/>
      <w:numFmt w:val="lowerLetter"/>
      <w:lvlRestart w:val="0"/>
      <w:lvlText w:val="%2)"/>
      <w:lvlJc w:val="left"/>
      <w:pPr>
        <w:ind w:left="1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7EEC8A">
      <w:start w:val="1"/>
      <w:numFmt w:val="lowerRoman"/>
      <w:lvlText w:val="%3"/>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CA2B84">
      <w:start w:val="1"/>
      <w:numFmt w:val="decimal"/>
      <w:lvlText w:val="%4"/>
      <w:lvlJc w:val="left"/>
      <w:pPr>
        <w:ind w:left="2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4EB1B8">
      <w:start w:val="1"/>
      <w:numFmt w:val="lowerLetter"/>
      <w:lvlText w:val="%5"/>
      <w:lvlJc w:val="left"/>
      <w:pPr>
        <w:ind w:left="3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AE688">
      <w:start w:val="1"/>
      <w:numFmt w:val="lowerRoman"/>
      <w:lvlText w:val="%6"/>
      <w:lvlJc w:val="left"/>
      <w:pPr>
        <w:ind w:left="3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4CE528">
      <w:start w:val="1"/>
      <w:numFmt w:val="decimal"/>
      <w:lvlText w:val="%7"/>
      <w:lvlJc w:val="left"/>
      <w:pPr>
        <w:ind w:left="4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AC4ABC">
      <w:start w:val="1"/>
      <w:numFmt w:val="lowerLetter"/>
      <w:lvlText w:val="%8"/>
      <w:lvlJc w:val="left"/>
      <w:pPr>
        <w:ind w:left="5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F4AA72">
      <w:start w:val="1"/>
      <w:numFmt w:val="lowerRoman"/>
      <w:lvlText w:val="%9"/>
      <w:lvlJc w:val="left"/>
      <w:pPr>
        <w:ind w:left="5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766425E5"/>
    <w:multiLevelType w:val="hybridMultilevel"/>
    <w:tmpl w:val="135AB6C0"/>
    <w:lvl w:ilvl="0" w:tplc="7AE067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6E97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A3C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60C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6DCA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0A6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8698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EABE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26EE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CD"/>
    <w:rsid w:val="00066ED7"/>
    <w:rsid w:val="001737CD"/>
    <w:rsid w:val="0019197F"/>
    <w:rsid w:val="001C645F"/>
    <w:rsid w:val="0021656D"/>
    <w:rsid w:val="002C4172"/>
    <w:rsid w:val="00316435"/>
    <w:rsid w:val="00345E2F"/>
    <w:rsid w:val="00413F86"/>
    <w:rsid w:val="00487C82"/>
    <w:rsid w:val="004F1FFE"/>
    <w:rsid w:val="00522BD7"/>
    <w:rsid w:val="00535CDD"/>
    <w:rsid w:val="0057702E"/>
    <w:rsid w:val="005B5C9F"/>
    <w:rsid w:val="005F4BB9"/>
    <w:rsid w:val="0061213B"/>
    <w:rsid w:val="00634EE8"/>
    <w:rsid w:val="00675F3B"/>
    <w:rsid w:val="006B72DC"/>
    <w:rsid w:val="007B0A99"/>
    <w:rsid w:val="00806454"/>
    <w:rsid w:val="00865C56"/>
    <w:rsid w:val="008B4DCA"/>
    <w:rsid w:val="008D3E2D"/>
    <w:rsid w:val="009264BE"/>
    <w:rsid w:val="009552F3"/>
    <w:rsid w:val="00983195"/>
    <w:rsid w:val="009F2EA8"/>
    <w:rsid w:val="00A847E4"/>
    <w:rsid w:val="00AD43B6"/>
    <w:rsid w:val="00B03407"/>
    <w:rsid w:val="00B938CD"/>
    <w:rsid w:val="00C05002"/>
    <w:rsid w:val="00CC18B6"/>
    <w:rsid w:val="00CC3807"/>
    <w:rsid w:val="00CE5A3D"/>
    <w:rsid w:val="00D370A3"/>
    <w:rsid w:val="00D8019C"/>
    <w:rsid w:val="00E21FC1"/>
    <w:rsid w:val="00E2487D"/>
    <w:rsid w:val="00EC2A51"/>
    <w:rsid w:val="00EC3108"/>
    <w:rsid w:val="00F44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8" w:lineRule="auto"/>
      <w:ind w:left="10" w:right="50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
      <w:ind w:left="10"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5C9F"/>
    <w:rPr>
      <w:color w:val="0563C1" w:themeColor="hyperlink"/>
      <w:u w:val="single"/>
    </w:rPr>
  </w:style>
  <w:style w:type="paragraph" w:styleId="Paragrafoelenco">
    <w:name w:val="List Paragraph"/>
    <w:basedOn w:val="Normale"/>
    <w:uiPriority w:val="34"/>
    <w:qFormat/>
    <w:rsid w:val="007B0A99"/>
    <w:pPr>
      <w:ind w:left="720"/>
      <w:contextualSpacing/>
    </w:pPr>
  </w:style>
  <w:style w:type="character" w:styleId="Enfasigrassetto">
    <w:name w:val="Strong"/>
    <w:basedOn w:val="Carpredefinitoparagrafo"/>
    <w:uiPriority w:val="22"/>
    <w:qFormat/>
    <w:rsid w:val="00487C82"/>
    <w:rPr>
      <w:b/>
      <w:bCs/>
    </w:rPr>
  </w:style>
  <w:style w:type="paragraph" w:styleId="Testofumetto">
    <w:name w:val="Balloon Text"/>
    <w:basedOn w:val="Normale"/>
    <w:link w:val="TestofumettoCarattere"/>
    <w:uiPriority w:val="99"/>
    <w:semiHidden/>
    <w:unhideWhenUsed/>
    <w:rsid w:val="00634E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EE8"/>
    <w:rPr>
      <w:rFonts w:ascii="Tahoma" w:eastAsia="Times New Roman" w:hAnsi="Tahoma" w:cs="Tahoma"/>
      <w:color w:val="000000"/>
      <w:sz w:val="16"/>
      <w:szCs w:val="16"/>
    </w:rPr>
  </w:style>
  <w:style w:type="table" w:styleId="Grigliatabella">
    <w:name w:val="Table Grid"/>
    <w:basedOn w:val="Tabellanormale"/>
    <w:uiPriority w:val="59"/>
    <w:rsid w:val="00A847E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4" w:line="248" w:lineRule="auto"/>
      <w:ind w:left="10" w:right="50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
      <w:ind w:left="10"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B5C9F"/>
    <w:rPr>
      <w:color w:val="0563C1" w:themeColor="hyperlink"/>
      <w:u w:val="single"/>
    </w:rPr>
  </w:style>
  <w:style w:type="paragraph" w:styleId="Paragrafoelenco">
    <w:name w:val="List Paragraph"/>
    <w:basedOn w:val="Normale"/>
    <w:uiPriority w:val="34"/>
    <w:qFormat/>
    <w:rsid w:val="007B0A99"/>
    <w:pPr>
      <w:ind w:left="720"/>
      <w:contextualSpacing/>
    </w:pPr>
  </w:style>
  <w:style w:type="character" w:styleId="Enfasigrassetto">
    <w:name w:val="Strong"/>
    <w:basedOn w:val="Carpredefinitoparagrafo"/>
    <w:uiPriority w:val="22"/>
    <w:qFormat/>
    <w:rsid w:val="00487C82"/>
    <w:rPr>
      <w:b/>
      <w:bCs/>
    </w:rPr>
  </w:style>
  <w:style w:type="paragraph" w:styleId="Testofumetto">
    <w:name w:val="Balloon Text"/>
    <w:basedOn w:val="Normale"/>
    <w:link w:val="TestofumettoCarattere"/>
    <w:uiPriority w:val="99"/>
    <w:semiHidden/>
    <w:unhideWhenUsed/>
    <w:rsid w:val="00634E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EE8"/>
    <w:rPr>
      <w:rFonts w:ascii="Tahoma" w:eastAsia="Times New Roman" w:hAnsi="Tahoma" w:cs="Tahoma"/>
      <w:color w:val="000000"/>
      <w:sz w:val="16"/>
      <w:szCs w:val="16"/>
    </w:rPr>
  </w:style>
  <w:style w:type="table" w:styleId="Grigliatabella">
    <w:name w:val="Table Grid"/>
    <w:basedOn w:val="Tabellanormale"/>
    <w:uiPriority w:val="59"/>
    <w:rsid w:val="00A847E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89327">
      <w:bodyDiv w:val="1"/>
      <w:marLeft w:val="0"/>
      <w:marRight w:val="0"/>
      <w:marTop w:val="0"/>
      <w:marBottom w:val="0"/>
      <w:divBdr>
        <w:top w:val="none" w:sz="0" w:space="0" w:color="auto"/>
        <w:left w:val="none" w:sz="0" w:space="0" w:color="auto"/>
        <w:bottom w:val="none" w:sz="0" w:space="0" w:color="auto"/>
        <w:right w:val="none" w:sz="0" w:space="0" w:color="auto"/>
      </w:divBdr>
    </w:div>
    <w:div w:id="1479955813">
      <w:bodyDiv w:val="1"/>
      <w:marLeft w:val="0"/>
      <w:marRight w:val="0"/>
      <w:marTop w:val="0"/>
      <w:marBottom w:val="0"/>
      <w:divBdr>
        <w:top w:val="none" w:sz="0" w:space="0" w:color="auto"/>
        <w:left w:val="none" w:sz="0" w:space="0" w:color="auto"/>
        <w:bottom w:val="none" w:sz="0" w:space="0" w:color="auto"/>
        <w:right w:val="none" w:sz="0" w:space="0" w:color="auto"/>
      </w:divBdr>
    </w:div>
    <w:div w:id="1751922591">
      <w:bodyDiv w:val="1"/>
      <w:marLeft w:val="0"/>
      <w:marRight w:val="0"/>
      <w:marTop w:val="0"/>
      <w:marBottom w:val="0"/>
      <w:divBdr>
        <w:top w:val="none" w:sz="0" w:space="0" w:color="auto"/>
        <w:left w:val="none" w:sz="0" w:space="0" w:color="auto"/>
        <w:bottom w:val="none" w:sz="0" w:space="0" w:color="auto"/>
        <w:right w:val="none" w:sz="0" w:space="0" w:color="auto"/>
      </w:divBdr>
    </w:div>
    <w:div w:id="2033412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brozolo.to.it" TargetMode="External"/><Relationship Id="rId3" Type="http://schemas.openxmlformats.org/officeDocument/2006/relationships/styles" Target="styles.xml"/><Relationship Id="rId7" Type="http://schemas.openxmlformats.org/officeDocument/2006/relationships/hyperlink" Target="http://www.comune.perosaargentina.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une.perosaargentina.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7E26-F49E-45B5-A8A4-980AFCF0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10</Pages>
  <Words>4261</Words>
  <Characters>24292</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Segretario</dc:creator>
  <cp:keywords/>
  <cp:lastModifiedBy>claudia</cp:lastModifiedBy>
  <cp:revision>24</cp:revision>
  <cp:lastPrinted>2018-05-25T08:07:00Z</cp:lastPrinted>
  <dcterms:created xsi:type="dcterms:W3CDTF">2018-05-23T08:31:00Z</dcterms:created>
  <dcterms:modified xsi:type="dcterms:W3CDTF">2018-09-13T08:32:00Z</dcterms:modified>
</cp:coreProperties>
</file>